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B6B4B8">
      <w:pPr>
        <w:widowControl w:val="0"/>
        <w:adjustRightInd/>
        <w:snapToGrid/>
        <w:spacing w:after="0" w:line="560" w:lineRule="exact"/>
        <w:jc w:val="center"/>
        <w:rPr>
          <w:rFonts w:ascii="长城小标宋体" w:hAnsi="华文中宋" w:eastAsia="长城小标宋体" w:cs="Times New Roman"/>
          <w:w w:val="95"/>
          <w:kern w:val="2"/>
          <w:sz w:val="44"/>
          <w:szCs w:val="44"/>
        </w:rPr>
      </w:pPr>
    </w:p>
    <w:p w14:paraId="075B5000">
      <w:pPr>
        <w:widowControl w:val="0"/>
        <w:adjustRightInd/>
        <w:snapToGrid/>
        <w:spacing w:after="0" w:line="560" w:lineRule="exact"/>
        <w:jc w:val="center"/>
        <w:rPr>
          <w:rFonts w:ascii="长城小标宋体" w:hAnsi="华文中宋" w:eastAsia="长城小标宋体" w:cs="Times New Roman"/>
          <w:w w:val="95"/>
          <w:kern w:val="2"/>
          <w:sz w:val="44"/>
          <w:szCs w:val="44"/>
        </w:rPr>
      </w:pPr>
      <w:r>
        <w:rPr>
          <w:rFonts w:ascii="长城小标宋体" w:hAnsi="华文中宋" w:eastAsia="长城小标宋体" w:cs="Times New Roman"/>
          <w:w w:val="95"/>
          <w:kern w:val="2"/>
          <w:sz w:val="44"/>
          <w:szCs w:val="44"/>
        </w:rPr>
        <w:t>20</w:t>
      </w:r>
      <w:r>
        <w:rPr>
          <w:rFonts w:hint="eastAsia" w:ascii="长城小标宋体" w:hAnsi="华文中宋" w:eastAsia="长城小标宋体" w:cs="Times New Roman"/>
          <w:w w:val="95"/>
          <w:kern w:val="2"/>
          <w:sz w:val="44"/>
          <w:szCs w:val="44"/>
        </w:rPr>
        <w:t>21</w:t>
      </w:r>
      <w:r>
        <w:rPr>
          <w:rFonts w:ascii="长城小标宋体" w:hAnsi="华文中宋" w:eastAsia="长城小标宋体" w:cs="Times New Roman"/>
          <w:w w:val="95"/>
          <w:kern w:val="2"/>
          <w:sz w:val="44"/>
          <w:szCs w:val="44"/>
        </w:rPr>
        <w:t>年高平市举借债务情况</w:t>
      </w:r>
    </w:p>
    <w:p w14:paraId="1054ED46">
      <w:pPr>
        <w:widowControl w:val="0"/>
        <w:adjustRightInd/>
        <w:snapToGrid/>
        <w:spacing w:after="0" w:line="560" w:lineRule="exact"/>
        <w:jc w:val="center"/>
        <w:rPr>
          <w:rFonts w:ascii="长城小标宋体" w:hAnsi="华文中宋" w:eastAsia="长城小标宋体" w:cs="Times New Roman"/>
          <w:w w:val="95"/>
          <w:kern w:val="2"/>
          <w:sz w:val="44"/>
          <w:szCs w:val="44"/>
        </w:rPr>
      </w:pPr>
    </w:p>
    <w:p w14:paraId="6A6C383E">
      <w:pPr>
        <w:widowControl w:val="0"/>
        <w:adjustRightInd/>
        <w:snapToGrid/>
        <w:spacing w:after="0" w:line="580" w:lineRule="exact"/>
        <w:ind w:firstLine="640" w:firstLineChars="200"/>
        <w:jc w:val="both"/>
        <w:rPr>
          <w:rFonts w:ascii="仿宋_GB2312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为提高债券资金使用效益，更好地发挥积极财政政策作用，省财政下达我市的2021年政府债券资金39180万元编入了年初预算并相应安排了支出。其中新增专项债券39000万元，新增一般债券180万元。主要用于不锈钢产业园标准厂房及附属配套设施建设，米山园区一期标准化厂房,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殡仪馆,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锦华幼儿园,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神农路幼儿园,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台湾产业园建设项目二期工程,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不锈钢产业园电力迁改,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兴园路（米山工业大道-S331）道路工程,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雨水情测报及安全监测等项目建设。</w:t>
      </w:r>
    </w:p>
    <w:p w14:paraId="7C28BFEC">
      <w:pPr>
        <w:widowControl w:val="0"/>
        <w:adjustRightInd/>
        <w:snapToGrid/>
        <w:spacing w:after="0" w:line="520" w:lineRule="exact"/>
        <w:ind w:firstLine="640" w:firstLineChars="200"/>
        <w:jc w:val="both"/>
        <w:rPr>
          <w:rFonts w:ascii="仿宋_GB2312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2021年债券应付本金0万元，应付利息6000.94万元,其中专项债券应付利息4279.66万元，一般债券应付利息1721.28万元。</w:t>
      </w:r>
    </w:p>
    <w:p w14:paraId="1D093533">
      <w:pPr>
        <w:spacing w:line="580" w:lineRule="exact"/>
        <w:ind w:firstLine="560" w:firstLineChars="200"/>
        <w:rPr>
          <w:rFonts w:ascii="仿宋_GB2312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Times New Roman"/>
          <w:spacing w:val="-20"/>
          <w:kern w:val="2"/>
          <w:sz w:val="32"/>
          <w:szCs w:val="32"/>
        </w:rPr>
        <w:t>2021上级财政部门下达我市地方政府债务限额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201478.75</w:t>
      </w:r>
      <w:r>
        <w:rPr>
          <w:rFonts w:hint="eastAsia" w:ascii="仿宋_GB2312" w:hAnsi="Times New Roman" w:eastAsia="仿宋_GB2312" w:cs="Times New Roman"/>
          <w:spacing w:val="-20"/>
          <w:kern w:val="2"/>
          <w:sz w:val="32"/>
          <w:szCs w:val="32"/>
        </w:rPr>
        <w:t>万元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，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/>
        </w:rPr>
        <w:t>截至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2021年底，我市政府债务余额201400.18万元，债务率未超警戒线，地方政府债务总体可控。</w:t>
      </w:r>
    </w:p>
    <w:p w14:paraId="5DB2D906">
      <w:pPr>
        <w:widowControl w:val="0"/>
        <w:adjustRightInd/>
        <w:snapToGrid/>
        <w:spacing w:after="0" w:line="520" w:lineRule="exact"/>
        <w:ind w:firstLine="640" w:firstLineChars="200"/>
        <w:jc w:val="both"/>
        <w:rPr>
          <w:rFonts w:ascii="仿宋_GB2312" w:hAnsi="Times New Roman" w:eastAsia="仿宋_GB2312" w:cs="Times New Roman"/>
          <w:kern w:val="2"/>
          <w:sz w:val="32"/>
          <w:szCs w:val="32"/>
        </w:rPr>
      </w:pPr>
    </w:p>
    <w:p w14:paraId="19F4ACB5">
      <w:pPr>
        <w:widowControl w:val="0"/>
        <w:adjustRightInd/>
        <w:snapToGrid/>
        <w:spacing w:after="0" w:line="520" w:lineRule="exact"/>
        <w:ind w:firstLine="640" w:firstLineChars="200"/>
        <w:jc w:val="both"/>
        <w:rPr>
          <w:rFonts w:ascii="仿宋_GB2312" w:hAnsi="Times New Roman" w:eastAsia="仿宋_GB2312" w:cs="Times New Roman"/>
          <w:kern w:val="2"/>
          <w:sz w:val="32"/>
          <w:szCs w:val="32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5718E"/>
    <w:rsid w:val="00084D8F"/>
    <w:rsid w:val="00121AA4"/>
    <w:rsid w:val="00136365"/>
    <w:rsid w:val="002739FF"/>
    <w:rsid w:val="002C4020"/>
    <w:rsid w:val="002C42AD"/>
    <w:rsid w:val="00304839"/>
    <w:rsid w:val="00323B43"/>
    <w:rsid w:val="003D37D8"/>
    <w:rsid w:val="00426133"/>
    <w:rsid w:val="004358AB"/>
    <w:rsid w:val="00466144"/>
    <w:rsid w:val="004753F7"/>
    <w:rsid w:val="005A3B51"/>
    <w:rsid w:val="00642CA7"/>
    <w:rsid w:val="0064483F"/>
    <w:rsid w:val="006A76DF"/>
    <w:rsid w:val="00856C39"/>
    <w:rsid w:val="008B7726"/>
    <w:rsid w:val="008C4CB9"/>
    <w:rsid w:val="00942D11"/>
    <w:rsid w:val="00B06039"/>
    <w:rsid w:val="00B34856"/>
    <w:rsid w:val="00B675AA"/>
    <w:rsid w:val="00D0443C"/>
    <w:rsid w:val="00D27301"/>
    <w:rsid w:val="00D31D50"/>
    <w:rsid w:val="00D8211C"/>
    <w:rsid w:val="00D95F0C"/>
    <w:rsid w:val="00E02ACC"/>
    <w:rsid w:val="00F2154A"/>
    <w:rsid w:val="00F33BE7"/>
    <w:rsid w:val="16220FD8"/>
    <w:rsid w:val="374A7021"/>
    <w:rsid w:val="74A808E2"/>
    <w:rsid w:val="77E0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dropdowntoolbarbutton1"/>
    <w:basedOn w:val="6"/>
    <w:qFormat/>
    <w:uiPriority w:val="0"/>
    <w:rPr>
      <w:sz w:val="18"/>
      <w:szCs w:val="18"/>
    </w:rPr>
  </w:style>
  <w:style w:type="character" w:customStyle="1" w:styleId="8">
    <w:name w:val="标题 1 Char"/>
    <w:basedOn w:val="6"/>
    <w:link w:val="2"/>
    <w:qFormat/>
    <w:uiPriority w:val="9"/>
    <w:rPr>
      <w:rFonts w:ascii="Tahoma" w:hAnsi="Tahoma"/>
      <w:b/>
      <w:bCs/>
      <w:kern w:val="44"/>
      <w:sz w:val="44"/>
      <w:szCs w:val="44"/>
    </w:rPr>
  </w:style>
  <w:style w:type="character" w:customStyle="1" w:styleId="9">
    <w:name w:val="页眉 Char"/>
    <w:basedOn w:val="6"/>
    <w:link w:val="4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rFonts w:ascii="Tahoma" w:hAnsi="Tahoma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312</Words>
  <Characters>375</Characters>
  <Lines>1</Lines>
  <Paragraphs>1</Paragraphs>
  <TotalTime>155</TotalTime>
  <ScaleCrop>false</ScaleCrop>
  <LinksUpToDate>false</LinksUpToDate>
  <CharactersWithSpaces>382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星辰海</cp:lastModifiedBy>
  <dcterms:modified xsi:type="dcterms:W3CDTF">2026-08-20T02:27:14Z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eyJoZGlkIjoiNzZlYWRmZjY5NmExNjUwMTVmMTYwZjY4MmQ1ODkzZDUiLCJ1c2VySWQiOiIxNzkwMTM3NDc5In0=</vt:lpwstr>
  </property>
  <property fmtid="{D5CDD505-2E9C-101B-9397-08002B2CF9AE}" pid="4" name="ICV">
    <vt:lpwstr>23359E6F4F42401094B4C847B8466DFC_12</vt:lpwstr>
  </property>
</Properties>
</file>