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lang w:val="en-US" w:eastAsia="zh-CN"/>
        </w:rPr>
        <w:t>2024年</w:t>
      </w:r>
      <w:r>
        <w:rPr>
          <w:rFonts w:hint="eastAsia"/>
          <w:lang w:eastAsia="zh-CN"/>
        </w:rPr>
        <w:t>政府预算绩效工作开展情况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一、积极推动开展事前绩效评估工作</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开展了事前绩效评估工作，涉及到重点民生领域项目做事前绩效评估，分别是高平市公安局警务技能训练基地建设项目造、住房和城乡建设局建制镇污水处理运营费项目、住房和城乡建设局古城片区更新改造项目、交通运输局</w:t>
      </w:r>
      <w:r>
        <w:rPr>
          <w:rFonts w:hint="default" w:ascii="仿宋" w:hAnsi="仿宋" w:eastAsia="仿宋" w:cs="仿宋"/>
          <w:sz w:val="28"/>
          <w:szCs w:val="28"/>
          <w:lang w:val="en-US" w:eastAsia="zh-CN"/>
        </w:rPr>
        <w:t>2024</w:t>
      </w:r>
      <w:r>
        <w:rPr>
          <w:rFonts w:hint="eastAsia" w:ascii="仿宋" w:hAnsi="仿宋" w:eastAsia="仿宋" w:cs="仿宋"/>
          <w:sz w:val="28"/>
          <w:szCs w:val="28"/>
          <w:lang w:val="en-US" w:eastAsia="zh-CN"/>
        </w:rPr>
        <w:t>年南王庄至寺庄段非机动车道建设项目、工信局智创城先导区建设项目、南城街街道龙渠社区城中村（片区）</w:t>
      </w:r>
      <w:r>
        <w:rPr>
          <w:rFonts w:hint="default" w:ascii="仿宋" w:hAnsi="仿宋" w:eastAsia="仿宋" w:cs="仿宋"/>
          <w:sz w:val="28"/>
          <w:szCs w:val="28"/>
          <w:lang w:val="en-US" w:eastAsia="zh-CN"/>
        </w:rPr>
        <w:t>改造回迁安置房项目</w:t>
      </w:r>
      <w:r>
        <w:rPr>
          <w:rFonts w:hint="eastAsia" w:ascii="仿宋" w:hAnsi="仿宋" w:eastAsia="仿宋" w:cs="仿宋"/>
          <w:sz w:val="28"/>
          <w:szCs w:val="28"/>
          <w:lang w:val="en-US" w:eastAsia="zh-CN"/>
        </w:rPr>
        <w:t>、交通运输局</w:t>
      </w:r>
      <w:r>
        <w:rPr>
          <w:rFonts w:hint="default" w:ascii="仿宋" w:hAnsi="仿宋" w:eastAsia="仿宋" w:cs="仿宋"/>
          <w:sz w:val="28"/>
          <w:szCs w:val="28"/>
          <w:lang w:val="en-US" w:eastAsia="zh-CN"/>
        </w:rPr>
        <w:t xml:space="preserve">2024 </w:t>
      </w:r>
      <w:r>
        <w:rPr>
          <w:rFonts w:hint="eastAsia" w:ascii="仿宋" w:hAnsi="仿宋" w:eastAsia="仿宋" w:cs="仿宋"/>
          <w:sz w:val="28"/>
          <w:szCs w:val="28"/>
          <w:lang w:val="en-US" w:eastAsia="zh-CN"/>
        </w:rPr>
        <w:t xml:space="preserve">年市内公交站牌提升项目、住房和城乡建设局高铁新区丹米 </w:t>
      </w:r>
      <w:r>
        <w:rPr>
          <w:rFonts w:hint="default" w:ascii="仿宋" w:hAnsi="仿宋" w:eastAsia="仿宋" w:cs="仿宋"/>
          <w:sz w:val="28"/>
          <w:szCs w:val="28"/>
          <w:lang w:val="en-US" w:eastAsia="zh-CN"/>
        </w:rPr>
        <w:t>110kv 线路迁改工程项目</w:t>
      </w:r>
      <w:r>
        <w:rPr>
          <w:rFonts w:hint="eastAsia" w:ascii="仿宋" w:hAnsi="仿宋" w:eastAsia="仿宋" w:cs="仿宋"/>
          <w:sz w:val="28"/>
          <w:szCs w:val="28"/>
          <w:lang w:val="en-US" w:eastAsia="zh-CN"/>
        </w:rPr>
        <w:t>、住房和城乡建设局城市燃气管道及设施更新改造项目共计9个项目评估结果形成事前评估报告，作为部门申请预算的必要条件。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二、绩效目标申报审核工作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（一）项目绩效目标申报</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谁申请资金，谁编制目标，谁分配资金，谁审核目标”的原则，将绩效责任明确到人、落实到岗，对所有纳入部门预算和专项资金的项目支出均编报绩效目标。2024年对一体化系统项目审核共计2183项，涉及资金505315万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（二）部门整体绩效目标申报</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2024年部门整体绩效目标申报审核82家，涉及预算金额505593万元，按项目性质划分，其中：基本支出384301万元；项目支出121292万元。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三、绩效自评价工作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项目实施单位开展2023年度项目支出绩效自评工作、涉及1978个项目，自评资金为万元。自评项目覆盖了全市一级预算单位，大多数项目运行情况良好，整体进展顺利，财政资金运用较为合理，项目效益发挥较好；但也存在部分单位预算编制不够准确、部分项目执行率较低等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四、中央对地方转移支付预算执行情况绩效自评工作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提高中央对地方转移支付资金使用效益，组织开展了2022年中央对地方转移支付预算执行情况绩效自评工作。涉及民政、教育、农业、环保、住建、文化等多个民生领域，参与评价的57个预算部门共上报了95个项目，涉及资金112122 万元，其中中央转移支付资金75282万元，省级配套资金13865万元，市级配套资金6277万元，县级资金8178 万元，其他资金（含单位自有资金、上年结转资金）8607万元，2022年共执行了92168万元,预算执行率82%。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五、绩效目标监控工作</w:t>
      </w:r>
    </w:p>
    <w:p>
      <w:pPr>
        <w:numPr>
          <w:ilvl w:val="0"/>
          <w:numId w:val="0"/>
        </w:numPr>
        <w:ind w:firstLine="600" w:firstLineChars="200"/>
        <w:jc w:val="both"/>
        <w:rPr>
          <w:rFonts w:hint="default" w:ascii="仿宋" w:hAnsi="仿宋" w:eastAsia="仿宋" w:cs="仿宋"/>
          <w:sz w:val="28"/>
          <w:szCs w:val="28"/>
          <w:lang w:val="en-US"/>
        </w:rPr>
      </w:pPr>
      <w:r>
        <w:rPr>
          <w:rFonts w:hint="eastAsia" w:ascii="仿宋" w:hAnsi="仿宋" w:eastAsia="仿宋" w:cs="仿宋"/>
          <w:sz w:val="30"/>
          <w:szCs w:val="30"/>
          <w:lang w:val="en-US" w:eastAsia="zh-CN"/>
        </w:rPr>
        <w:t>为全面贯彻实施预算绩效管理，加快构建全方位、全过程、全覆盖的预算绩效管理体系，提高财政资源配置效率和使用效益,组织</w:t>
      </w:r>
      <w:r>
        <w:rPr>
          <w:rFonts w:hint="eastAsia" w:ascii="仿宋" w:hAnsi="仿宋" w:eastAsia="仿宋" w:cs="仿宋"/>
          <w:b w:val="0"/>
          <w:bCs w:val="0"/>
          <w:sz w:val="28"/>
          <w:szCs w:val="28"/>
          <w:lang w:val="en-US" w:eastAsia="zh-CN"/>
        </w:rPr>
        <w:t>督促预算部门（单位）对</w:t>
      </w:r>
      <w:r>
        <w:rPr>
          <w:rFonts w:hint="eastAsia" w:ascii="仿宋" w:hAnsi="仿宋" w:eastAsia="仿宋" w:cs="仿宋"/>
          <w:sz w:val="32"/>
          <w:szCs w:val="32"/>
          <w:lang w:val="en-US" w:eastAsia="zh-CN"/>
        </w:rPr>
        <w:t>2024度项目的1-8月绩效目标完成情况、预算资金执行情况等进行绩效监控评价工作，</w:t>
      </w:r>
      <w:r>
        <w:rPr>
          <w:rFonts w:hint="eastAsia" w:ascii="仿宋" w:hAnsi="仿宋" w:eastAsia="仿宋" w:cs="仿宋"/>
          <w:b w:val="0"/>
          <w:bCs w:val="0"/>
          <w:sz w:val="28"/>
          <w:szCs w:val="28"/>
          <w:lang w:val="en-US" w:eastAsia="zh-CN"/>
        </w:rPr>
        <w:t>共完成项目2256个，涉及资金526734万元。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六、重点项目绩效评价工作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从近年来本级预算安排的市委市政府确定的重点项目或重大民生项目覆盖面广、社会关注度高、实施期长的项目中选出了6个重点绩效评价项</w:t>
      </w:r>
      <w:r>
        <w:rPr>
          <w:rFonts w:hint="eastAsia" w:ascii="仿宋" w:hAnsi="仿宋" w:eastAsia="仿宋" w:cs="仿宋"/>
          <w:sz w:val="30"/>
          <w:szCs w:val="30"/>
          <w:highlight w:val="none"/>
          <w:lang w:val="en-US" w:eastAsia="zh-CN"/>
        </w:rPr>
        <w:t>目，其中评价结果为“优”的3个项目，为“良”的3个项目；2个部门整体绩效评价项目，评价结果均为“良”。从项目决策、管理、完成效果来看，均能够按照中央、省、市有关法规要求和市委、市政府决策实施，项目基本完成、项目功能基本实现，项目效果</w:t>
      </w:r>
      <w:r>
        <w:rPr>
          <w:rFonts w:hint="eastAsia" w:ascii="仿宋" w:hAnsi="仿宋" w:eastAsia="仿宋" w:cs="仿宋"/>
          <w:sz w:val="30"/>
          <w:szCs w:val="30"/>
          <w:lang w:val="en-US" w:eastAsia="zh-CN"/>
        </w:rPr>
        <w:t>达到预期，项目经济效益和社会效益较为明显，群众满意度较好。6个重点项目及2个部门整体评价重点内容如下：</w:t>
      </w:r>
    </w:p>
    <w:p>
      <w:pPr>
        <w:spacing w:line="560" w:lineRule="atLeast"/>
        <w:ind w:firstLine="600" w:firstLineChars="200"/>
        <w:rPr>
          <w:rFonts w:hint="eastAsia" w:ascii="仿宋_GB2312" w:eastAsia="仿宋_GB2312"/>
          <w:sz w:val="32"/>
          <w:szCs w:val="32"/>
        </w:rPr>
      </w:pPr>
      <w:r>
        <w:rPr>
          <w:rFonts w:hint="eastAsia" w:ascii="仿宋" w:hAnsi="仿宋" w:eastAsia="仿宋" w:cs="仿宋"/>
          <w:sz w:val="30"/>
          <w:szCs w:val="30"/>
          <w:lang w:val="en-US" w:eastAsia="zh-CN"/>
        </w:rPr>
        <w:t>（一）高平市长晋高速公路神农互通工程项目，预算资金为18495万元，截止评价报告日，实际到位资金11634万元，实际支出资金共计11561万元，预算执行率99.37%。通过该项目的实施，完善区域路网结构，提升公路通行能力和服务水平，促进沿线经济社会和旅游业发展。</w:t>
      </w:r>
    </w:p>
    <w:p>
      <w:pPr>
        <w:keepNext w:val="0"/>
        <w:keepLines w:val="0"/>
        <w:widowControl/>
        <w:suppressLineNumbers w:val="0"/>
        <w:ind w:firstLine="60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sz w:val="30"/>
          <w:szCs w:val="30"/>
          <w:lang w:val="en-US" w:eastAsia="zh-CN"/>
        </w:rPr>
        <w:t>（二）高平市财政供养单位养老保险缺口项目，截止评价报告日</w:t>
      </w:r>
      <w:r>
        <w:rPr>
          <w:rFonts w:hint="eastAsia" w:ascii="仿宋" w:hAnsi="仿宋" w:eastAsia="仿宋" w:cs="仿宋"/>
          <w:color w:val="000000"/>
          <w:kern w:val="0"/>
          <w:sz w:val="32"/>
          <w:szCs w:val="32"/>
          <w:lang w:val="en-US" w:eastAsia="zh-CN" w:bidi="ar"/>
        </w:rPr>
        <w:t>，项目到位</w:t>
      </w:r>
      <w:r>
        <w:rPr>
          <w:rFonts w:hint="eastAsia" w:ascii="仿宋" w:hAnsi="仿宋" w:eastAsia="仿宋" w:cs="仿宋"/>
          <w:sz w:val="30"/>
          <w:szCs w:val="30"/>
          <w:lang w:val="en-US" w:eastAsia="zh-CN"/>
        </w:rPr>
        <w:t xml:space="preserve">资金 </w:t>
      </w:r>
      <w:r>
        <w:rPr>
          <w:rFonts w:hint="default" w:ascii="仿宋" w:hAnsi="仿宋" w:eastAsia="仿宋" w:cs="仿宋"/>
          <w:sz w:val="30"/>
          <w:szCs w:val="30"/>
          <w:lang w:val="en-US" w:eastAsia="zh-CN"/>
        </w:rPr>
        <w:t xml:space="preserve">20713 </w:t>
      </w:r>
      <w:r>
        <w:rPr>
          <w:rFonts w:hint="eastAsia" w:ascii="仿宋" w:hAnsi="仿宋" w:eastAsia="仿宋" w:cs="仿宋"/>
          <w:sz w:val="30"/>
          <w:szCs w:val="30"/>
          <w:lang w:val="en-US" w:eastAsia="zh-CN"/>
        </w:rPr>
        <w:t xml:space="preserve">万元，实际支出 </w:t>
      </w:r>
      <w:r>
        <w:rPr>
          <w:rFonts w:hint="default" w:ascii="仿宋" w:hAnsi="仿宋" w:eastAsia="仿宋" w:cs="仿宋"/>
          <w:sz w:val="30"/>
          <w:szCs w:val="30"/>
          <w:lang w:val="en-US" w:eastAsia="zh-CN"/>
        </w:rPr>
        <w:t xml:space="preserve">16713 </w:t>
      </w:r>
      <w:r>
        <w:rPr>
          <w:rFonts w:hint="eastAsia" w:ascii="仿宋" w:hAnsi="仿宋" w:eastAsia="仿宋" w:cs="仿宋"/>
          <w:sz w:val="30"/>
          <w:szCs w:val="30"/>
          <w:lang w:val="en-US" w:eastAsia="zh-CN"/>
        </w:rPr>
        <w:t>万元，预算执行率为 80.69%。通过该项目的实施，</w:t>
      </w:r>
      <w:r>
        <w:rPr>
          <w:rFonts w:hint="eastAsia" w:ascii="仿宋" w:hAnsi="仿宋" w:eastAsia="仿宋" w:cs="仿宋"/>
          <w:color w:val="000000"/>
          <w:kern w:val="0"/>
          <w:sz w:val="32"/>
          <w:szCs w:val="32"/>
          <w:lang w:val="en-US" w:eastAsia="zh-CN" w:bidi="ar"/>
        </w:rPr>
        <w:t>有助于稳步推进机关事业单位养老保险改革。有助于退休人员度过快乐无忧的晚年生活，保障了高平市的社会安定祥和。</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sz w:val="30"/>
          <w:szCs w:val="30"/>
          <w:lang w:val="en-US" w:eastAsia="zh-CN"/>
        </w:rPr>
        <w:t>（三）高平市</w:t>
      </w:r>
      <w:r>
        <w:rPr>
          <w:rFonts w:hint="eastAsia" w:ascii="仿宋" w:hAnsi="仿宋" w:eastAsia="仿宋" w:cs="仿宋"/>
          <w:color w:val="000000"/>
          <w:kern w:val="0"/>
          <w:sz w:val="30"/>
          <w:szCs w:val="30"/>
          <w:lang w:val="en-US" w:eastAsia="zh-CN" w:bidi="ar"/>
        </w:rPr>
        <w:t xml:space="preserve">适龄女性分批次免费接种 hpv </w:t>
      </w:r>
      <w:r>
        <w:rPr>
          <w:rFonts w:hint="default" w:ascii="仿宋" w:hAnsi="仿宋" w:eastAsia="仿宋" w:cs="仿宋"/>
          <w:color w:val="000000"/>
          <w:kern w:val="0"/>
          <w:sz w:val="30"/>
          <w:szCs w:val="30"/>
          <w:lang w:val="en-US" w:eastAsia="zh-CN" w:bidi="ar"/>
        </w:rPr>
        <w:t>疫苗</w:t>
      </w:r>
      <w:r>
        <w:rPr>
          <w:rFonts w:hint="eastAsia" w:ascii="仿宋" w:hAnsi="仿宋" w:eastAsia="仿宋" w:cs="仿宋"/>
          <w:color w:val="000000"/>
          <w:kern w:val="0"/>
          <w:sz w:val="30"/>
          <w:szCs w:val="30"/>
          <w:lang w:val="en-US" w:eastAsia="zh-CN" w:bidi="ar"/>
        </w:rPr>
        <w:t>项</w:t>
      </w:r>
      <w:r>
        <w:rPr>
          <w:rFonts w:hint="eastAsia" w:ascii="仿宋" w:hAnsi="仿宋" w:eastAsia="仿宋" w:cs="仿宋"/>
          <w:sz w:val="30"/>
          <w:szCs w:val="30"/>
          <w:lang w:val="en-US" w:eastAsia="zh-CN"/>
        </w:rPr>
        <w:t>目，该项目应到位资金</w:t>
      </w:r>
      <w:r>
        <w:rPr>
          <w:rFonts w:hint="eastAsia" w:ascii="仿宋" w:hAnsi="仿宋" w:eastAsia="仿宋" w:cs="仿宋"/>
          <w:color w:val="000000"/>
          <w:kern w:val="0"/>
          <w:sz w:val="30"/>
          <w:szCs w:val="30"/>
          <w:lang w:val="en-US" w:eastAsia="zh-CN" w:bidi="ar"/>
        </w:rPr>
        <w:t xml:space="preserve"> </w:t>
      </w:r>
      <w:r>
        <w:rPr>
          <w:rFonts w:hint="default" w:ascii="仿宋" w:hAnsi="仿宋" w:eastAsia="仿宋" w:cs="仿宋"/>
          <w:color w:val="000000"/>
          <w:kern w:val="0"/>
          <w:sz w:val="30"/>
          <w:szCs w:val="30"/>
          <w:lang w:val="en-US" w:eastAsia="zh-CN" w:bidi="ar"/>
        </w:rPr>
        <w:t xml:space="preserve">2600 </w:t>
      </w:r>
      <w:r>
        <w:rPr>
          <w:rFonts w:hint="eastAsia" w:ascii="仿宋" w:hAnsi="仿宋" w:eastAsia="仿宋" w:cs="仿宋"/>
          <w:color w:val="000000"/>
          <w:kern w:val="0"/>
          <w:sz w:val="30"/>
          <w:szCs w:val="30"/>
          <w:lang w:val="en-US" w:eastAsia="zh-CN" w:bidi="ar"/>
        </w:rPr>
        <w:t xml:space="preserve">万元，累计支出资金为 </w:t>
      </w:r>
      <w:r>
        <w:rPr>
          <w:rFonts w:hint="default" w:ascii="仿宋" w:hAnsi="仿宋" w:eastAsia="仿宋" w:cs="仿宋"/>
          <w:color w:val="000000"/>
          <w:kern w:val="0"/>
          <w:sz w:val="30"/>
          <w:szCs w:val="30"/>
          <w:lang w:val="en-US" w:eastAsia="zh-CN" w:bidi="ar"/>
        </w:rPr>
        <w:t xml:space="preserve">2309 </w:t>
      </w:r>
      <w:r>
        <w:rPr>
          <w:rFonts w:hint="eastAsia" w:ascii="仿宋" w:hAnsi="仿宋" w:eastAsia="仿宋" w:cs="仿宋"/>
          <w:color w:val="000000"/>
          <w:kern w:val="0"/>
          <w:sz w:val="30"/>
          <w:szCs w:val="30"/>
          <w:lang w:val="en-US" w:eastAsia="zh-CN" w:bidi="ar"/>
        </w:rPr>
        <w:t>万元。资金执行率89%，通过该项目的实施，</w:t>
      </w:r>
      <w:r>
        <w:rPr>
          <w:rFonts w:ascii="仿宋" w:hAnsi="仿宋" w:eastAsia="仿宋" w:cs="仿宋"/>
          <w:color w:val="000000"/>
          <w:kern w:val="0"/>
          <w:sz w:val="30"/>
          <w:szCs w:val="30"/>
          <w:lang w:val="en-US" w:eastAsia="zh-CN" w:bidi="ar"/>
        </w:rPr>
        <w:t>有助于遏制宫颈癌发病率、死亡率上升趋势</w:t>
      </w:r>
      <w:r>
        <w:rPr>
          <w:rFonts w:hint="eastAsia" w:ascii="仿宋" w:hAnsi="仿宋" w:eastAsia="仿宋" w:cs="仿宋"/>
          <w:color w:val="000000"/>
          <w:kern w:val="0"/>
          <w:sz w:val="30"/>
          <w:szCs w:val="30"/>
          <w:lang w:val="en-US" w:eastAsia="zh-CN" w:bidi="ar"/>
        </w:rPr>
        <w:t>，减轻宫颈癌社会疾病负担。</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（四）高平市山西瑞俊和源农牧开发有限公司</w:t>
      </w:r>
      <w:r>
        <w:rPr>
          <w:rFonts w:hint="default" w:ascii="仿宋" w:hAnsi="仿宋" w:eastAsia="仿宋" w:cs="仿宋"/>
          <w:color w:val="000000"/>
          <w:kern w:val="0"/>
          <w:sz w:val="30"/>
          <w:szCs w:val="30"/>
          <w:lang w:val="en-US" w:eastAsia="zh-CN" w:bidi="ar"/>
        </w:rPr>
        <w:t>六十万羽优质蛋鸡养殖项目基础设施配套保障补偿款</w:t>
      </w:r>
      <w:r>
        <w:rPr>
          <w:rFonts w:hint="eastAsia" w:ascii="仿宋" w:hAnsi="仿宋" w:eastAsia="仿宋" w:cs="仿宋"/>
          <w:color w:val="000000"/>
          <w:kern w:val="0"/>
          <w:sz w:val="30"/>
          <w:szCs w:val="30"/>
          <w:lang w:val="en-US" w:eastAsia="zh-CN" w:bidi="ar"/>
        </w:rPr>
        <w:t>项目，</w:t>
      </w:r>
      <w:r>
        <w:rPr>
          <w:rFonts w:ascii="仿宋" w:hAnsi="仿宋" w:eastAsia="仿宋" w:cs="仿宋"/>
          <w:color w:val="000000"/>
          <w:kern w:val="0"/>
          <w:sz w:val="30"/>
          <w:szCs w:val="30"/>
          <w:lang w:val="en-US" w:eastAsia="zh-CN" w:bidi="ar"/>
        </w:rPr>
        <w:t xml:space="preserve">预算 </w:t>
      </w:r>
      <w:r>
        <w:rPr>
          <w:rFonts w:hint="default" w:ascii="Times New Roman" w:hAnsi="Times New Roman" w:eastAsia="宋体" w:cs="Times New Roman"/>
          <w:color w:val="000000"/>
          <w:kern w:val="0"/>
          <w:sz w:val="30"/>
          <w:szCs w:val="30"/>
          <w:lang w:val="en-US" w:eastAsia="zh-CN" w:bidi="ar"/>
        </w:rPr>
        <w:t xml:space="preserve">400 </w:t>
      </w:r>
      <w:r>
        <w:rPr>
          <w:rFonts w:hint="eastAsia" w:ascii="仿宋" w:hAnsi="仿宋" w:eastAsia="仿宋" w:cs="仿宋"/>
          <w:color w:val="000000"/>
          <w:kern w:val="0"/>
          <w:sz w:val="30"/>
          <w:szCs w:val="30"/>
          <w:lang w:val="en-US" w:eastAsia="zh-CN" w:bidi="ar"/>
        </w:rPr>
        <w:t xml:space="preserve">万元，实际支付 </w:t>
      </w:r>
      <w:r>
        <w:rPr>
          <w:rFonts w:hint="default" w:ascii="Times New Roman" w:hAnsi="Times New Roman" w:eastAsia="宋体" w:cs="Times New Roman"/>
          <w:color w:val="000000"/>
          <w:kern w:val="0"/>
          <w:sz w:val="30"/>
          <w:szCs w:val="30"/>
          <w:lang w:val="en-US" w:eastAsia="zh-CN" w:bidi="ar"/>
        </w:rPr>
        <w:t xml:space="preserve">400 </w:t>
      </w:r>
      <w:r>
        <w:rPr>
          <w:rFonts w:hint="eastAsia" w:ascii="仿宋" w:hAnsi="仿宋" w:eastAsia="仿宋" w:cs="仿宋"/>
          <w:color w:val="000000"/>
          <w:kern w:val="0"/>
          <w:sz w:val="30"/>
          <w:szCs w:val="30"/>
          <w:lang w:val="en-US" w:eastAsia="zh-CN" w:bidi="ar"/>
        </w:rPr>
        <w:t xml:space="preserve">万元，预算执行率达到 </w:t>
      </w:r>
      <w:r>
        <w:rPr>
          <w:rFonts w:hint="default" w:ascii="Times New Roman" w:hAnsi="Times New Roman" w:eastAsia="宋体" w:cs="Times New Roman"/>
          <w:color w:val="000000"/>
          <w:kern w:val="0"/>
          <w:sz w:val="30"/>
          <w:szCs w:val="30"/>
          <w:lang w:val="en-US" w:eastAsia="zh-CN" w:bidi="ar"/>
        </w:rPr>
        <w:t>100%</w:t>
      </w:r>
      <w:r>
        <w:rPr>
          <w:rFonts w:hint="eastAsia" w:ascii="仿宋" w:hAnsi="仿宋" w:eastAsia="仿宋" w:cs="仿宋"/>
          <w:color w:val="000000"/>
          <w:kern w:val="0"/>
          <w:sz w:val="30"/>
          <w:szCs w:val="30"/>
          <w:lang w:val="en-US" w:eastAsia="zh-CN" w:bidi="ar"/>
        </w:rPr>
        <w:t>。通过该项目的实施，带动项目区周边村民创收，解决农村剩余劳动力，推动农业发展。</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（五）高平市发展新型农村集体经济项目，</w:t>
      </w:r>
      <w:r>
        <w:rPr>
          <w:rFonts w:ascii="仿宋" w:hAnsi="仿宋" w:eastAsia="仿宋" w:cs="仿宋"/>
          <w:color w:val="000000"/>
          <w:kern w:val="0"/>
          <w:sz w:val="30"/>
          <w:szCs w:val="30"/>
          <w:lang w:val="en-US" w:eastAsia="zh-CN" w:bidi="ar"/>
        </w:rPr>
        <w:t>到位</w:t>
      </w:r>
      <w:r>
        <w:rPr>
          <w:rFonts w:hint="eastAsia" w:ascii="仿宋" w:hAnsi="仿宋" w:eastAsia="仿宋" w:cs="仿宋"/>
          <w:color w:val="000000"/>
          <w:kern w:val="0"/>
          <w:sz w:val="30"/>
          <w:szCs w:val="30"/>
          <w:lang w:val="en-US" w:eastAsia="zh-CN" w:bidi="ar"/>
        </w:rPr>
        <w:t>资金</w:t>
      </w:r>
      <w:r>
        <w:rPr>
          <w:rFonts w:ascii="仿宋" w:hAnsi="仿宋" w:eastAsia="仿宋" w:cs="仿宋"/>
          <w:color w:val="000000"/>
          <w:kern w:val="0"/>
          <w:sz w:val="30"/>
          <w:szCs w:val="30"/>
          <w:lang w:val="en-US" w:eastAsia="zh-CN" w:bidi="ar"/>
        </w:rPr>
        <w:t>总额1331万元</w:t>
      </w:r>
      <w:r>
        <w:rPr>
          <w:rFonts w:hint="eastAsia" w:ascii="仿宋" w:hAnsi="仿宋" w:eastAsia="仿宋" w:cs="仿宋"/>
          <w:color w:val="000000"/>
          <w:kern w:val="0"/>
          <w:sz w:val="30"/>
          <w:szCs w:val="30"/>
          <w:lang w:val="en-US" w:eastAsia="zh-CN" w:bidi="ar"/>
        </w:rPr>
        <w:t>，</w:t>
      </w:r>
      <w:r>
        <w:rPr>
          <w:rFonts w:ascii="仿宋" w:hAnsi="仿宋" w:eastAsia="仿宋" w:cs="仿宋"/>
          <w:color w:val="000000"/>
          <w:kern w:val="0"/>
          <w:sz w:val="30"/>
          <w:szCs w:val="30"/>
          <w:lang w:val="en-US" w:eastAsia="zh-CN" w:bidi="ar"/>
        </w:rPr>
        <w:t>项目资金支</w:t>
      </w:r>
      <w:r>
        <w:rPr>
          <w:rFonts w:hint="eastAsia" w:ascii="仿宋" w:hAnsi="仿宋" w:eastAsia="仿宋" w:cs="仿宋"/>
          <w:color w:val="000000"/>
          <w:kern w:val="0"/>
          <w:sz w:val="30"/>
          <w:szCs w:val="30"/>
          <w:lang w:val="en-US" w:eastAsia="zh-CN" w:bidi="ar"/>
        </w:rPr>
        <w:t>出总额 1116万元，通过实施该项目，</w:t>
      </w:r>
      <w:r>
        <w:rPr>
          <w:rFonts w:ascii="仿宋" w:hAnsi="仿宋" w:eastAsia="仿宋" w:cs="仿宋"/>
          <w:color w:val="000000"/>
          <w:kern w:val="0"/>
          <w:sz w:val="30"/>
          <w:szCs w:val="30"/>
          <w:lang w:val="en-US" w:eastAsia="zh-CN" w:bidi="ar"/>
        </w:rPr>
        <w:t>强化农业基</w:t>
      </w:r>
      <w:r>
        <w:rPr>
          <w:rFonts w:hint="eastAsia" w:ascii="仿宋" w:hAnsi="仿宋" w:eastAsia="仿宋" w:cs="仿宋"/>
          <w:color w:val="000000"/>
          <w:kern w:val="0"/>
          <w:sz w:val="30"/>
          <w:szCs w:val="30"/>
          <w:lang w:val="en-US" w:eastAsia="zh-CN" w:bidi="ar"/>
        </w:rPr>
        <w:t>础，增强农业发展后劲，促进农村政治、经济、文化、社会和生态文明“五位一体”建设的重要基础性保障。发展新型农村集体经济，有利于提高农民收入水平、促进农村农民共同富裕。</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（六）高平市国道 208 晋中长治界至晋城金村（长治司马至高平刘庄段）改扩建工程项目，项目</w:t>
      </w:r>
      <w:r>
        <w:rPr>
          <w:rFonts w:ascii="仿宋" w:hAnsi="仿宋" w:eastAsia="仿宋" w:cs="仿宋"/>
          <w:color w:val="000000"/>
          <w:kern w:val="0"/>
          <w:sz w:val="30"/>
          <w:szCs w:val="30"/>
          <w:lang w:val="en-US" w:eastAsia="zh-CN" w:bidi="ar"/>
        </w:rPr>
        <w:t>到位预</w:t>
      </w:r>
      <w:r>
        <w:rPr>
          <w:rFonts w:hint="eastAsia" w:ascii="仿宋" w:hAnsi="仿宋" w:eastAsia="仿宋" w:cs="仿宋"/>
          <w:color w:val="000000"/>
          <w:kern w:val="0"/>
          <w:sz w:val="30"/>
          <w:szCs w:val="30"/>
          <w:lang w:val="en-US" w:eastAsia="zh-CN" w:bidi="ar"/>
        </w:rPr>
        <w:t>算资金</w:t>
      </w:r>
      <w:r>
        <w:rPr>
          <w:rFonts w:hint="default" w:ascii="Times New Roman" w:hAnsi="Times New Roman" w:eastAsia="宋体" w:cs="Times New Roman"/>
          <w:color w:val="000000"/>
          <w:kern w:val="0"/>
          <w:sz w:val="30"/>
          <w:szCs w:val="30"/>
          <w:lang w:val="en-US" w:eastAsia="zh-CN" w:bidi="ar"/>
        </w:rPr>
        <w:t>10969</w:t>
      </w:r>
      <w:r>
        <w:rPr>
          <w:rFonts w:hint="eastAsia" w:ascii="Times New Roman" w:hAnsi="Times New Roman" w:eastAsia="宋体" w:cs="Times New Roman"/>
          <w:color w:val="000000"/>
          <w:kern w:val="0"/>
          <w:sz w:val="30"/>
          <w:szCs w:val="30"/>
          <w:lang w:val="en-US" w:eastAsia="zh-CN" w:bidi="ar"/>
        </w:rPr>
        <w:t>5</w:t>
      </w:r>
      <w:r>
        <w:rPr>
          <w:rFonts w:hint="eastAsia" w:ascii="仿宋" w:hAnsi="仿宋" w:eastAsia="仿宋" w:cs="仿宋"/>
          <w:color w:val="000000"/>
          <w:kern w:val="0"/>
          <w:sz w:val="30"/>
          <w:szCs w:val="30"/>
          <w:lang w:val="en-US" w:eastAsia="zh-CN" w:bidi="ar"/>
        </w:rPr>
        <w:t>万元，</w:t>
      </w:r>
      <w:r>
        <w:rPr>
          <w:rFonts w:ascii="仿宋" w:hAnsi="仿宋" w:eastAsia="仿宋" w:cs="仿宋"/>
          <w:color w:val="000000"/>
          <w:kern w:val="0"/>
          <w:sz w:val="30"/>
          <w:szCs w:val="30"/>
          <w:lang w:val="en-US" w:eastAsia="zh-CN" w:bidi="ar"/>
        </w:rPr>
        <w:t>项目</w:t>
      </w:r>
      <w:r>
        <w:rPr>
          <w:rFonts w:hint="eastAsia" w:ascii="仿宋" w:hAnsi="仿宋" w:eastAsia="仿宋" w:cs="仿宋"/>
          <w:color w:val="000000"/>
          <w:kern w:val="0"/>
          <w:sz w:val="30"/>
          <w:szCs w:val="30"/>
          <w:lang w:val="en-US" w:eastAsia="zh-CN" w:bidi="ar"/>
        </w:rPr>
        <w:t>资金支出总额</w:t>
      </w:r>
      <w:r>
        <w:rPr>
          <w:rFonts w:hint="default" w:ascii="Times New Roman" w:hAnsi="Times New Roman" w:eastAsia="宋体" w:cs="Times New Roman"/>
          <w:color w:val="000000"/>
          <w:kern w:val="0"/>
          <w:sz w:val="30"/>
          <w:szCs w:val="30"/>
          <w:lang w:val="en-US" w:eastAsia="zh-CN" w:bidi="ar"/>
        </w:rPr>
        <w:t>97339</w:t>
      </w:r>
      <w:r>
        <w:rPr>
          <w:rFonts w:hint="eastAsia" w:ascii="仿宋" w:hAnsi="仿宋" w:eastAsia="仿宋" w:cs="仿宋"/>
          <w:color w:val="000000"/>
          <w:kern w:val="0"/>
          <w:sz w:val="30"/>
          <w:szCs w:val="30"/>
          <w:lang w:val="en-US" w:eastAsia="zh-CN" w:bidi="ar"/>
        </w:rPr>
        <w:t>万元，</w:t>
      </w:r>
      <w:r>
        <w:rPr>
          <w:rFonts w:ascii="仿宋" w:hAnsi="仿宋" w:eastAsia="仿宋" w:cs="仿宋"/>
          <w:color w:val="000000"/>
          <w:kern w:val="0"/>
          <w:sz w:val="30"/>
          <w:szCs w:val="30"/>
          <w:lang w:val="en-US" w:eastAsia="zh-CN" w:bidi="ar"/>
        </w:rPr>
        <w:t>通过项目的实施，改善国省干线公路交通拥堵现状，满</w:t>
      </w:r>
      <w:r>
        <w:rPr>
          <w:rFonts w:hint="eastAsia" w:ascii="仿宋" w:hAnsi="仿宋" w:eastAsia="仿宋" w:cs="仿宋"/>
          <w:color w:val="000000"/>
          <w:kern w:val="0"/>
          <w:sz w:val="30"/>
          <w:szCs w:val="30"/>
          <w:lang w:val="en-US" w:eastAsia="zh-CN" w:bidi="ar"/>
        </w:rPr>
        <w:t>足高平市交通运输业发展和交通量日益增长的交通运输需求；方便沿线居民出行，并保障出行安全；提高道路服务水平，提升国省道干线公路网整体通行能力；加快旅游资源开发，促进旅游业发展。</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（七）2023年高平市林业局部门支出年初预算金额</w:t>
      </w:r>
      <w:r>
        <w:rPr>
          <w:rFonts w:ascii="仿宋" w:hAnsi="仿宋" w:eastAsia="仿宋" w:cs="仿宋"/>
          <w:color w:val="000000"/>
          <w:kern w:val="0"/>
          <w:sz w:val="30"/>
          <w:szCs w:val="30"/>
          <w:lang w:val="en-US" w:eastAsia="zh-CN" w:bidi="ar"/>
        </w:rPr>
        <w:t>822</w:t>
      </w:r>
      <w:r>
        <w:rPr>
          <w:rFonts w:hint="eastAsia" w:ascii="仿宋" w:hAnsi="仿宋" w:eastAsia="仿宋" w:cs="仿宋"/>
          <w:color w:val="000000"/>
          <w:kern w:val="0"/>
          <w:sz w:val="30"/>
          <w:szCs w:val="30"/>
          <w:lang w:val="en-US" w:eastAsia="zh-CN" w:bidi="ar"/>
        </w:rPr>
        <w:t>1万元,</w:t>
      </w:r>
      <w:r>
        <w:rPr>
          <w:rFonts w:ascii="仿宋" w:hAnsi="仿宋" w:eastAsia="仿宋" w:cs="仿宋"/>
          <w:color w:val="000000"/>
          <w:kern w:val="0"/>
          <w:sz w:val="30"/>
          <w:szCs w:val="30"/>
          <w:lang w:val="en-US" w:eastAsia="zh-CN" w:bidi="ar"/>
        </w:rPr>
        <w:t>全年预算调整增加164万元，调整后预算金额为 838</w:t>
      </w:r>
      <w:r>
        <w:rPr>
          <w:rFonts w:hint="eastAsia" w:ascii="仿宋" w:hAnsi="仿宋" w:eastAsia="仿宋" w:cs="仿宋"/>
          <w:color w:val="000000"/>
          <w:kern w:val="0"/>
          <w:sz w:val="30"/>
          <w:szCs w:val="30"/>
          <w:lang w:val="en-US" w:eastAsia="zh-CN" w:bidi="ar"/>
        </w:rPr>
        <w:t>5万元，实际预算执行金额 6995万元。评价结果反映，林业局部门支出总体良好，但也存在一些不足之处，需</w:t>
      </w:r>
      <w:r>
        <w:rPr>
          <w:rFonts w:ascii="仿宋" w:hAnsi="仿宋" w:eastAsia="仿宋" w:cs="仿宋"/>
          <w:color w:val="000000"/>
          <w:kern w:val="0"/>
          <w:sz w:val="30"/>
          <w:szCs w:val="30"/>
          <w:lang w:val="en-US" w:eastAsia="zh-CN" w:bidi="ar"/>
        </w:rPr>
        <w:t>强化绩效管理意识</w:t>
      </w:r>
      <w:r>
        <w:rPr>
          <w:rFonts w:hint="eastAsia" w:ascii="仿宋" w:hAnsi="仿宋" w:eastAsia="仿宋" w:cs="仿宋"/>
          <w:color w:val="000000"/>
          <w:kern w:val="0"/>
          <w:sz w:val="30"/>
          <w:szCs w:val="30"/>
          <w:lang w:val="en-US" w:eastAsia="zh-CN" w:bidi="ar"/>
        </w:rPr>
        <w:t>，加强内部控制监督，强化实际执行力度，合理安排部门预算资金，提高预算精准性，为本部门今后预算安排及优化资金支出结构提供重要依据。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（八）2023年高平市民政局部门年初预算收入12502万元；经调整后，部门预算收入8349万元；部门收入决算8349万元，部门支出决算8349万元。评价结果反映，民政局2023年部门支出总体良好，但也存在一些不足之处，</w:t>
      </w:r>
      <w:r>
        <w:rPr>
          <w:rFonts w:hint="default" w:ascii="仿宋" w:hAnsi="仿宋" w:eastAsia="仿宋" w:cs="仿宋"/>
          <w:color w:val="000000"/>
          <w:kern w:val="0"/>
          <w:sz w:val="30"/>
          <w:szCs w:val="30"/>
          <w:lang w:val="en-US" w:eastAsia="zh-CN" w:bidi="ar"/>
        </w:rPr>
        <w:t>部门绩效管理工作有待进一步加强</w:t>
      </w:r>
      <w:r>
        <w:rPr>
          <w:rFonts w:hint="eastAsia" w:ascii="仿宋" w:hAnsi="仿宋" w:eastAsia="仿宋" w:cs="仿宋"/>
          <w:color w:val="000000"/>
          <w:kern w:val="0"/>
          <w:sz w:val="30"/>
          <w:szCs w:val="30"/>
          <w:lang w:val="en-US" w:eastAsia="zh-CN" w:bidi="ar"/>
        </w:rPr>
        <w:t>，规范信息管理和档案管理，多渠道开展部门工作和政策宣传，提高曝光率，提高公众知晓程度。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590D"/>
    <w:rsid w:val="004735E4"/>
    <w:rsid w:val="00680981"/>
    <w:rsid w:val="01097067"/>
    <w:rsid w:val="017A2FD3"/>
    <w:rsid w:val="018C3F4F"/>
    <w:rsid w:val="02762E48"/>
    <w:rsid w:val="027C44F2"/>
    <w:rsid w:val="02822FDC"/>
    <w:rsid w:val="02903E1D"/>
    <w:rsid w:val="030E45A6"/>
    <w:rsid w:val="034309E8"/>
    <w:rsid w:val="0417650E"/>
    <w:rsid w:val="0482146E"/>
    <w:rsid w:val="04CA2538"/>
    <w:rsid w:val="05396828"/>
    <w:rsid w:val="05C35C96"/>
    <w:rsid w:val="05D81D7B"/>
    <w:rsid w:val="061D32E6"/>
    <w:rsid w:val="066E03D9"/>
    <w:rsid w:val="067C1634"/>
    <w:rsid w:val="06903B9C"/>
    <w:rsid w:val="06B94855"/>
    <w:rsid w:val="06E458A9"/>
    <w:rsid w:val="078A35BD"/>
    <w:rsid w:val="07E33331"/>
    <w:rsid w:val="082C34C5"/>
    <w:rsid w:val="08983051"/>
    <w:rsid w:val="0904537D"/>
    <w:rsid w:val="09A861FB"/>
    <w:rsid w:val="09CC3782"/>
    <w:rsid w:val="09DA7030"/>
    <w:rsid w:val="09DC68BE"/>
    <w:rsid w:val="0A0B71A6"/>
    <w:rsid w:val="0A22220C"/>
    <w:rsid w:val="0A226BEA"/>
    <w:rsid w:val="0A790F0E"/>
    <w:rsid w:val="0A973BAD"/>
    <w:rsid w:val="0ADD5F09"/>
    <w:rsid w:val="0B4109CC"/>
    <w:rsid w:val="0BA10DBA"/>
    <w:rsid w:val="0BC33596"/>
    <w:rsid w:val="0BC724C7"/>
    <w:rsid w:val="0C72391E"/>
    <w:rsid w:val="0D087240"/>
    <w:rsid w:val="0D4505BF"/>
    <w:rsid w:val="0D4F300E"/>
    <w:rsid w:val="0D636AEF"/>
    <w:rsid w:val="0D71141B"/>
    <w:rsid w:val="0DE92FC4"/>
    <w:rsid w:val="0EA01207"/>
    <w:rsid w:val="0F295853"/>
    <w:rsid w:val="0F9913A1"/>
    <w:rsid w:val="0FB76893"/>
    <w:rsid w:val="100378A3"/>
    <w:rsid w:val="100E3948"/>
    <w:rsid w:val="10251368"/>
    <w:rsid w:val="1091411F"/>
    <w:rsid w:val="10AE66B5"/>
    <w:rsid w:val="10BC53A4"/>
    <w:rsid w:val="10DB5863"/>
    <w:rsid w:val="114B7763"/>
    <w:rsid w:val="11A3457A"/>
    <w:rsid w:val="126E4C54"/>
    <w:rsid w:val="13857442"/>
    <w:rsid w:val="13DD1C9C"/>
    <w:rsid w:val="14175CBF"/>
    <w:rsid w:val="149440D5"/>
    <w:rsid w:val="14BD5DD1"/>
    <w:rsid w:val="14FA51C7"/>
    <w:rsid w:val="1535090F"/>
    <w:rsid w:val="1537688F"/>
    <w:rsid w:val="15F0546F"/>
    <w:rsid w:val="16057612"/>
    <w:rsid w:val="16952871"/>
    <w:rsid w:val="1797631D"/>
    <w:rsid w:val="17AF3EB7"/>
    <w:rsid w:val="17B97E40"/>
    <w:rsid w:val="1867396F"/>
    <w:rsid w:val="18D07209"/>
    <w:rsid w:val="191E7DB0"/>
    <w:rsid w:val="19872530"/>
    <w:rsid w:val="1A1A6A98"/>
    <w:rsid w:val="1A8D1585"/>
    <w:rsid w:val="1B0A65DE"/>
    <w:rsid w:val="1B314177"/>
    <w:rsid w:val="1B9C191E"/>
    <w:rsid w:val="1C162DEF"/>
    <w:rsid w:val="1C2879C0"/>
    <w:rsid w:val="1CF535BD"/>
    <w:rsid w:val="1D1E7BEB"/>
    <w:rsid w:val="1D4062EF"/>
    <w:rsid w:val="1D446E5F"/>
    <w:rsid w:val="1D5260FA"/>
    <w:rsid w:val="1DEE6608"/>
    <w:rsid w:val="1E6F4988"/>
    <w:rsid w:val="1EBB36A6"/>
    <w:rsid w:val="1ED34D9C"/>
    <w:rsid w:val="1F047CEE"/>
    <w:rsid w:val="1F254090"/>
    <w:rsid w:val="1F58277E"/>
    <w:rsid w:val="1FC52B3F"/>
    <w:rsid w:val="1FCF421D"/>
    <w:rsid w:val="1FE655FA"/>
    <w:rsid w:val="1FEB5880"/>
    <w:rsid w:val="1FF25F05"/>
    <w:rsid w:val="20581F17"/>
    <w:rsid w:val="20890CCA"/>
    <w:rsid w:val="20B83F0B"/>
    <w:rsid w:val="20D70A5F"/>
    <w:rsid w:val="21210F9C"/>
    <w:rsid w:val="218D5A5E"/>
    <w:rsid w:val="218E21FB"/>
    <w:rsid w:val="21C652F6"/>
    <w:rsid w:val="21DD0AC2"/>
    <w:rsid w:val="22033369"/>
    <w:rsid w:val="22320ED8"/>
    <w:rsid w:val="2272632E"/>
    <w:rsid w:val="227D5AAA"/>
    <w:rsid w:val="22832A0A"/>
    <w:rsid w:val="23134419"/>
    <w:rsid w:val="23797344"/>
    <w:rsid w:val="24255B15"/>
    <w:rsid w:val="244C605B"/>
    <w:rsid w:val="24B9058A"/>
    <w:rsid w:val="252F0FA5"/>
    <w:rsid w:val="256D0929"/>
    <w:rsid w:val="25906C73"/>
    <w:rsid w:val="25AB0D64"/>
    <w:rsid w:val="25D51EFD"/>
    <w:rsid w:val="26094491"/>
    <w:rsid w:val="26EB1D59"/>
    <w:rsid w:val="27365A55"/>
    <w:rsid w:val="277E6F99"/>
    <w:rsid w:val="27A12675"/>
    <w:rsid w:val="27ED1258"/>
    <w:rsid w:val="28295CAA"/>
    <w:rsid w:val="2874642B"/>
    <w:rsid w:val="28A86511"/>
    <w:rsid w:val="28CA6CFF"/>
    <w:rsid w:val="292F67E5"/>
    <w:rsid w:val="295E7532"/>
    <w:rsid w:val="29712875"/>
    <w:rsid w:val="2AAA2CC1"/>
    <w:rsid w:val="2ACD49CF"/>
    <w:rsid w:val="2BFB0FDE"/>
    <w:rsid w:val="2C0F4DD8"/>
    <w:rsid w:val="2C167EB4"/>
    <w:rsid w:val="2C19373E"/>
    <w:rsid w:val="2C36210D"/>
    <w:rsid w:val="2CC6163E"/>
    <w:rsid w:val="2CE61A85"/>
    <w:rsid w:val="2D4D11A2"/>
    <w:rsid w:val="2DA60C4C"/>
    <w:rsid w:val="2E7D2400"/>
    <w:rsid w:val="2E965948"/>
    <w:rsid w:val="2EDB79F9"/>
    <w:rsid w:val="2F1A2348"/>
    <w:rsid w:val="2F25540D"/>
    <w:rsid w:val="2F464460"/>
    <w:rsid w:val="300A253B"/>
    <w:rsid w:val="30834E01"/>
    <w:rsid w:val="30EA4C9F"/>
    <w:rsid w:val="31293B96"/>
    <w:rsid w:val="314E7AA4"/>
    <w:rsid w:val="31532D04"/>
    <w:rsid w:val="319462C2"/>
    <w:rsid w:val="328E72A1"/>
    <w:rsid w:val="332241E9"/>
    <w:rsid w:val="333862A1"/>
    <w:rsid w:val="33CC510A"/>
    <w:rsid w:val="34924CC3"/>
    <w:rsid w:val="349C1E76"/>
    <w:rsid w:val="34C41854"/>
    <w:rsid w:val="35317FC7"/>
    <w:rsid w:val="360617D3"/>
    <w:rsid w:val="3670072A"/>
    <w:rsid w:val="36785A74"/>
    <w:rsid w:val="37021680"/>
    <w:rsid w:val="37E14A62"/>
    <w:rsid w:val="38323DDE"/>
    <w:rsid w:val="38DF7910"/>
    <w:rsid w:val="3904409F"/>
    <w:rsid w:val="39E94970"/>
    <w:rsid w:val="3AC8627F"/>
    <w:rsid w:val="3AD34631"/>
    <w:rsid w:val="3B506291"/>
    <w:rsid w:val="3B933020"/>
    <w:rsid w:val="3B9A2B36"/>
    <w:rsid w:val="3BF36CD9"/>
    <w:rsid w:val="3C087DCA"/>
    <w:rsid w:val="3C48567C"/>
    <w:rsid w:val="3C6B1D6B"/>
    <w:rsid w:val="3C9723F1"/>
    <w:rsid w:val="3CC46CE6"/>
    <w:rsid w:val="3D2C32A6"/>
    <w:rsid w:val="3D632E06"/>
    <w:rsid w:val="3E777B38"/>
    <w:rsid w:val="3EB54AC9"/>
    <w:rsid w:val="3FA90778"/>
    <w:rsid w:val="3FF9092A"/>
    <w:rsid w:val="401A24A1"/>
    <w:rsid w:val="402E4351"/>
    <w:rsid w:val="40423194"/>
    <w:rsid w:val="41371E46"/>
    <w:rsid w:val="416A7922"/>
    <w:rsid w:val="416E3D43"/>
    <w:rsid w:val="418B4D79"/>
    <w:rsid w:val="41F2102D"/>
    <w:rsid w:val="42084D05"/>
    <w:rsid w:val="428E14D4"/>
    <w:rsid w:val="43234663"/>
    <w:rsid w:val="43665A48"/>
    <w:rsid w:val="436E22FD"/>
    <w:rsid w:val="438F1C8B"/>
    <w:rsid w:val="44184AA3"/>
    <w:rsid w:val="442E6B93"/>
    <w:rsid w:val="44DA4C0B"/>
    <w:rsid w:val="44F11998"/>
    <w:rsid w:val="452141CD"/>
    <w:rsid w:val="453811D6"/>
    <w:rsid w:val="458A03C6"/>
    <w:rsid w:val="4596614F"/>
    <w:rsid w:val="459A6587"/>
    <w:rsid w:val="45D932A7"/>
    <w:rsid w:val="45DC1193"/>
    <w:rsid w:val="45E555C2"/>
    <w:rsid w:val="466866EF"/>
    <w:rsid w:val="46981373"/>
    <w:rsid w:val="46C77C9F"/>
    <w:rsid w:val="46DD74E9"/>
    <w:rsid w:val="46DE660C"/>
    <w:rsid w:val="47F3537D"/>
    <w:rsid w:val="49042B77"/>
    <w:rsid w:val="497B3CCD"/>
    <w:rsid w:val="49C554E0"/>
    <w:rsid w:val="4A1324B7"/>
    <w:rsid w:val="4B13641F"/>
    <w:rsid w:val="4BDA03BB"/>
    <w:rsid w:val="4BEE3019"/>
    <w:rsid w:val="4C45183A"/>
    <w:rsid w:val="4D04590D"/>
    <w:rsid w:val="4D546F5B"/>
    <w:rsid w:val="4E67784E"/>
    <w:rsid w:val="4E6B3081"/>
    <w:rsid w:val="4EC53479"/>
    <w:rsid w:val="4EE91E41"/>
    <w:rsid w:val="4EF32929"/>
    <w:rsid w:val="4F094ED4"/>
    <w:rsid w:val="4F5A06A3"/>
    <w:rsid w:val="4FFB43C9"/>
    <w:rsid w:val="516640E5"/>
    <w:rsid w:val="51A0307D"/>
    <w:rsid w:val="523528B4"/>
    <w:rsid w:val="5279395D"/>
    <w:rsid w:val="5282153A"/>
    <w:rsid w:val="52A60C4D"/>
    <w:rsid w:val="53FD5CE2"/>
    <w:rsid w:val="54065C22"/>
    <w:rsid w:val="54CF58EB"/>
    <w:rsid w:val="56506BE9"/>
    <w:rsid w:val="573A6CD3"/>
    <w:rsid w:val="574F1D7F"/>
    <w:rsid w:val="576934DD"/>
    <w:rsid w:val="57DE022B"/>
    <w:rsid w:val="580D42FC"/>
    <w:rsid w:val="58226E54"/>
    <w:rsid w:val="58535553"/>
    <w:rsid w:val="585A02AB"/>
    <w:rsid w:val="58624062"/>
    <w:rsid w:val="58784691"/>
    <w:rsid w:val="59FC1E15"/>
    <w:rsid w:val="5ADA36AE"/>
    <w:rsid w:val="5B47708A"/>
    <w:rsid w:val="5B5E7917"/>
    <w:rsid w:val="5BD101F4"/>
    <w:rsid w:val="5BD71568"/>
    <w:rsid w:val="5BF727B4"/>
    <w:rsid w:val="5BF81CE4"/>
    <w:rsid w:val="5C1C61FA"/>
    <w:rsid w:val="5C20689A"/>
    <w:rsid w:val="5C5148DA"/>
    <w:rsid w:val="5C6509D1"/>
    <w:rsid w:val="5CAF7AD8"/>
    <w:rsid w:val="5CD2720A"/>
    <w:rsid w:val="5CD45DD1"/>
    <w:rsid w:val="5CD97873"/>
    <w:rsid w:val="5CED557C"/>
    <w:rsid w:val="5CEF7563"/>
    <w:rsid w:val="5D8172FA"/>
    <w:rsid w:val="5DED4180"/>
    <w:rsid w:val="5E06373C"/>
    <w:rsid w:val="5E3D1F6C"/>
    <w:rsid w:val="5E450175"/>
    <w:rsid w:val="5E6464E5"/>
    <w:rsid w:val="5E7261B4"/>
    <w:rsid w:val="5EA06237"/>
    <w:rsid w:val="5EB77D5C"/>
    <w:rsid w:val="5F364491"/>
    <w:rsid w:val="5F4D288A"/>
    <w:rsid w:val="5F66355C"/>
    <w:rsid w:val="5F9C7042"/>
    <w:rsid w:val="5FF705AB"/>
    <w:rsid w:val="603314D8"/>
    <w:rsid w:val="604055C2"/>
    <w:rsid w:val="607A3DBA"/>
    <w:rsid w:val="607B596C"/>
    <w:rsid w:val="60997677"/>
    <w:rsid w:val="60EC5030"/>
    <w:rsid w:val="62354920"/>
    <w:rsid w:val="624D5BBC"/>
    <w:rsid w:val="62664D73"/>
    <w:rsid w:val="626B494E"/>
    <w:rsid w:val="63936FD4"/>
    <w:rsid w:val="63ED2BA5"/>
    <w:rsid w:val="641D3DBD"/>
    <w:rsid w:val="6428103C"/>
    <w:rsid w:val="64B90016"/>
    <w:rsid w:val="653C3427"/>
    <w:rsid w:val="6554559B"/>
    <w:rsid w:val="65AE7650"/>
    <w:rsid w:val="66CF6D0A"/>
    <w:rsid w:val="671E7ABA"/>
    <w:rsid w:val="673A6048"/>
    <w:rsid w:val="68026CC7"/>
    <w:rsid w:val="68297B9E"/>
    <w:rsid w:val="68384691"/>
    <w:rsid w:val="68496BD3"/>
    <w:rsid w:val="687F7A2A"/>
    <w:rsid w:val="689634E3"/>
    <w:rsid w:val="68B73E0A"/>
    <w:rsid w:val="68BC4E5F"/>
    <w:rsid w:val="68D638F0"/>
    <w:rsid w:val="68F65010"/>
    <w:rsid w:val="69715242"/>
    <w:rsid w:val="699613E1"/>
    <w:rsid w:val="69AB079B"/>
    <w:rsid w:val="6A1606AA"/>
    <w:rsid w:val="6A230231"/>
    <w:rsid w:val="6B462B5A"/>
    <w:rsid w:val="6B9729E8"/>
    <w:rsid w:val="6C5C4762"/>
    <w:rsid w:val="6C7F3D9D"/>
    <w:rsid w:val="6C862EF1"/>
    <w:rsid w:val="6CC766BD"/>
    <w:rsid w:val="6CD26126"/>
    <w:rsid w:val="6CD64EAB"/>
    <w:rsid w:val="6D0524DF"/>
    <w:rsid w:val="6DA62A35"/>
    <w:rsid w:val="6E051B23"/>
    <w:rsid w:val="6E815558"/>
    <w:rsid w:val="6F4F63D5"/>
    <w:rsid w:val="71F56CC0"/>
    <w:rsid w:val="71FA2B50"/>
    <w:rsid w:val="7209522C"/>
    <w:rsid w:val="72276922"/>
    <w:rsid w:val="72514A7E"/>
    <w:rsid w:val="72552EE4"/>
    <w:rsid w:val="728F5201"/>
    <w:rsid w:val="7368446C"/>
    <w:rsid w:val="7388241B"/>
    <w:rsid w:val="73920EBF"/>
    <w:rsid w:val="73A57D96"/>
    <w:rsid w:val="73C65454"/>
    <w:rsid w:val="73CF019E"/>
    <w:rsid w:val="74203CC1"/>
    <w:rsid w:val="74996B56"/>
    <w:rsid w:val="75192834"/>
    <w:rsid w:val="754E79F9"/>
    <w:rsid w:val="759D75F0"/>
    <w:rsid w:val="75CF13C3"/>
    <w:rsid w:val="769803B3"/>
    <w:rsid w:val="76D12EE1"/>
    <w:rsid w:val="774E12AE"/>
    <w:rsid w:val="77C46D1F"/>
    <w:rsid w:val="78072D48"/>
    <w:rsid w:val="78452930"/>
    <w:rsid w:val="78780E62"/>
    <w:rsid w:val="789E686C"/>
    <w:rsid w:val="78D079EE"/>
    <w:rsid w:val="79112346"/>
    <w:rsid w:val="79757E03"/>
    <w:rsid w:val="79F136F2"/>
    <w:rsid w:val="7A432D56"/>
    <w:rsid w:val="7A9B1346"/>
    <w:rsid w:val="7B8C11EE"/>
    <w:rsid w:val="7BF36940"/>
    <w:rsid w:val="7C327ECF"/>
    <w:rsid w:val="7C897B00"/>
    <w:rsid w:val="7C903196"/>
    <w:rsid w:val="7CFB47D2"/>
    <w:rsid w:val="7D3C159E"/>
    <w:rsid w:val="7D6A3FF4"/>
    <w:rsid w:val="7D7D3869"/>
    <w:rsid w:val="7D9708F2"/>
    <w:rsid w:val="7DB15849"/>
    <w:rsid w:val="7DC42EC3"/>
    <w:rsid w:val="7DF93517"/>
    <w:rsid w:val="7E1C3143"/>
    <w:rsid w:val="7E435BFA"/>
    <w:rsid w:val="7E5C3577"/>
    <w:rsid w:val="7F510A1F"/>
    <w:rsid w:val="7FE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1"/>
      <w:szCs w:val="21"/>
      <w:lang w:val="zh-CN" w:bidi="zh-CN"/>
    </w:rPr>
  </w:style>
  <w:style w:type="paragraph" w:styleId="4">
    <w:name w:val="table of authorities"/>
    <w:basedOn w:val="1"/>
    <w:next w:val="1"/>
    <w:qFormat/>
    <w:uiPriority w:val="0"/>
    <w:pPr>
      <w:ind w:left="420" w:leftChars="200"/>
    </w:pPr>
  </w:style>
  <w:style w:type="paragraph" w:styleId="5">
    <w:name w:val="toc 3"/>
    <w:basedOn w:val="1"/>
    <w:next w:val="1"/>
    <w:unhideWhenUsed/>
    <w:qFormat/>
    <w:uiPriority w:val="39"/>
    <w:pPr>
      <w:ind w:left="840" w:leftChars="400"/>
    </w:pPr>
    <w:rPr>
      <w:rFonts w:eastAsia="仿宋_GB2312"/>
    </w:rPr>
  </w:style>
  <w:style w:type="paragraph" w:styleId="6">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paragraph" w:customStyle="1" w:styleId="9">
    <w:name w:val="闻政正文"/>
    <w:basedOn w:val="1"/>
    <w:qFormat/>
    <w:uiPriority w:val="0"/>
    <w:pPr>
      <w:spacing w:line="500" w:lineRule="exact"/>
      <w:ind w:firstLine="560" w:firstLineChars="200"/>
    </w:pPr>
    <w:rPr>
      <w:rFonts w:ascii="Calibri" w:hAnsi="Calibri" w:eastAsia="仿宋_GB2312"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2024-01-10T07:08:00Z</dcterms:created>
  <dc:creator>PC</dc:creator>
  <cp:lastModifiedBy>jiaoy</cp:lastModifiedBy>
  <cp:lastPrinted>2024-09-10T07:23:00Z</cp:lastPrinted>
  <dcterms:modified xsi:type="dcterms:W3CDTF">2025-08-27T01:14:57Z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B4CB813B67CE491A8116EB5B63C838EE</vt:lpwstr>
  </property>
</Properties>
</file>