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C3D43">
      <w:pPr>
        <w:pStyle w:val="3"/>
        <w:bidi w:val="0"/>
        <w:jc w:val="center"/>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lang w:val="en-US" w:eastAsia="zh-CN"/>
        </w:rPr>
        <w:t>2025年</w:t>
      </w:r>
      <w:r>
        <w:rPr>
          <w:rFonts w:hint="eastAsia" w:ascii="方正小标宋简体" w:hAnsi="方正小标宋简体" w:eastAsia="方正小标宋简体" w:cs="方正小标宋简体"/>
          <w:b w:val="0"/>
          <w:bCs/>
          <w:lang w:eastAsia="zh-CN"/>
        </w:rPr>
        <w:t>政府预算绩效工作开展情况</w:t>
      </w:r>
    </w:p>
    <w:p w14:paraId="41F4DC74">
      <w:pPr>
        <w:keepNext w:val="0"/>
        <w:keepLines w:val="0"/>
        <w:widowControl/>
        <w:suppressLineNumbers w:val="0"/>
        <w:ind w:firstLine="640" w:firstLineChars="200"/>
        <w:jc w:val="left"/>
        <w:rPr>
          <w:rFonts w:hint="eastAsia" w:ascii="黑体" w:hAnsi="黑体" w:eastAsia="黑体" w:cs="黑体"/>
          <w:sz w:val="28"/>
          <w:szCs w:val="28"/>
          <w:lang w:val="en-US" w:eastAsia="zh-CN"/>
        </w:rPr>
      </w:pPr>
      <w:r>
        <w:rPr>
          <w:rFonts w:hint="eastAsia" w:ascii="黑体" w:hAnsi="黑体" w:eastAsia="黑体" w:cs="黑体"/>
          <w:b w:val="0"/>
          <w:bCs w:val="0"/>
          <w:sz w:val="32"/>
          <w:szCs w:val="32"/>
          <w:lang w:val="en-US" w:eastAsia="zh-CN"/>
        </w:rPr>
        <w:t>一、积极推动开展事前绩效评估工作</w:t>
      </w:r>
    </w:p>
    <w:p w14:paraId="4C214ABE">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2025年对高平市住建局的管道燃气终端居民用户用气同城同价项目进行了事前绩效评估，涉及资金951万元。通过“无评估不入库、不入库无预算”原则，有效避免资金重复投入和低效使用。</w:t>
      </w:r>
    </w:p>
    <w:p w14:paraId="74C8E8F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b w:val="0"/>
          <w:bCs w:val="0"/>
          <w:sz w:val="30"/>
          <w:szCs w:val="30"/>
          <w:lang w:val="en-US" w:eastAsia="zh-CN"/>
        </w:rPr>
      </w:pPr>
      <w:r>
        <w:rPr>
          <w:rFonts w:hint="eastAsia" w:ascii="黑体" w:hAnsi="黑体" w:eastAsia="黑体" w:cs="黑体"/>
          <w:b w:val="0"/>
          <w:bCs w:val="0"/>
          <w:sz w:val="32"/>
          <w:szCs w:val="32"/>
          <w:lang w:val="en-US" w:eastAsia="zh-CN"/>
        </w:rPr>
        <w:t>二、绩效目标申报审核工作</w:t>
      </w:r>
    </w:p>
    <w:p w14:paraId="6E2DD5D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2" w:firstLineChars="200"/>
        <w:jc w:val="both"/>
        <w:textAlignment w:val="auto"/>
        <w:outlineLvl w:val="9"/>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（一）项目绩效目标申报</w:t>
      </w:r>
    </w:p>
    <w:p w14:paraId="33E886A1">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按照“谁申请资金，谁编制目标，谁分配资金，谁审核目标”的原则，将绩效责任明确到人、落实到岗，对所有纳入部门预算和专项资金的项目支出均编报绩效目标。2025年对一体化系统项目</w:t>
      </w:r>
      <w:r>
        <w:rPr>
          <w:rFonts w:hint="eastAsia" w:ascii="仿宋_GB2312" w:hAnsi="仿宋_GB2312" w:eastAsia="仿宋_GB2312" w:cs="仿宋_GB2312"/>
          <w:color w:val="000000"/>
          <w:sz w:val="30"/>
          <w:szCs w:val="30"/>
          <w:highlight w:val="none"/>
          <w:lang w:val="en-US" w:eastAsia="zh-CN"/>
        </w:rPr>
        <w:t>审核</w:t>
      </w:r>
      <w:r>
        <w:rPr>
          <w:rFonts w:hint="eastAsia" w:ascii="仿宋_GB2312" w:hAnsi="仿宋_GB2312" w:eastAsia="仿宋_GB2312" w:cs="仿宋_GB2312"/>
          <w:color w:val="000000"/>
          <w:sz w:val="30"/>
          <w:szCs w:val="30"/>
          <w:highlight w:val="none"/>
        </w:rPr>
        <w:t>共计</w:t>
      </w:r>
      <w:r>
        <w:rPr>
          <w:rFonts w:hint="eastAsia" w:ascii="仿宋_GB2312" w:hAnsi="仿宋_GB2312" w:eastAsia="仿宋_GB2312" w:cs="仿宋_GB2312"/>
          <w:color w:val="000000"/>
          <w:sz w:val="30"/>
          <w:szCs w:val="30"/>
          <w:highlight w:val="none"/>
          <w:lang w:val="en-US" w:eastAsia="zh-CN"/>
        </w:rPr>
        <w:t>2628</w:t>
      </w:r>
      <w:r>
        <w:rPr>
          <w:rFonts w:hint="eastAsia" w:ascii="仿宋_GB2312" w:hAnsi="仿宋_GB2312" w:eastAsia="仿宋_GB2312" w:cs="仿宋_GB2312"/>
          <w:color w:val="000000"/>
          <w:sz w:val="30"/>
          <w:szCs w:val="30"/>
          <w:highlight w:val="none"/>
        </w:rPr>
        <w:t>项，</w:t>
      </w:r>
      <w:r>
        <w:rPr>
          <w:rFonts w:hint="eastAsia" w:ascii="仿宋_GB2312" w:hAnsi="仿宋_GB2312" w:eastAsia="仿宋_GB2312" w:cs="仿宋_GB2312"/>
          <w:color w:val="000000"/>
          <w:sz w:val="30"/>
          <w:szCs w:val="30"/>
          <w:lang w:val="en-US" w:eastAsia="zh-CN"/>
        </w:rPr>
        <w:t>涉及资金530580万元</w:t>
      </w:r>
      <w:r>
        <w:rPr>
          <w:rFonts w:hint="eastAsia" w:ascii="仿宋_GB2312" w:hAnsi="仿宋_GB2312" w:eastAsia="仿宋_GB2312" w:cs="仿宋_GB2312"/>
          <w:color w:val="000000"/>
          <w:sz w:val="30"/>
          <w:szCs w:val="30"/>
          <w:highlight w:val="none"/>
          <w:lang w:val="en-US" w:eastAsia="zh-CN"/>
        </w:rPr>
        <w:t>，</w:t>
      </w:r>
    </w:p>
    <w:p w14:paraId="5B9669E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2" w:firstLineChars="200"/>
        <w:jc w:val="both"/>
        <w:textAlignment w:val="auto"/>
        <w:outlineLvl w:val="9"/>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（二）部门整体绩效目标申报</w:t>
      </w:r>
    </w:p>
    <w:p w14:paraId="102166FB">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w:t>
      </w:r>
      <w:r>
        <w:rPr>
          <w:rFonts w:hint="eastAsia" w:ascii="仿宋_GB2312" w:hAnsi="仿宋_GB2312" w:eastAsia="仿宋_GB2312" w:cs="仿宋_GB2312"/>
          <w:color w:val="auto"/>
          <w:sz w:val="30"/>
          <w:szCs w:val="30"/>
          <w:highlight w:val="none"/>
          <w:lang w:val="en-US" w:eastAsia="zh-CN"/>
        </w:rPr>
        <w:t>部门整体绩效目标申报审核82家，</w:t>
      </w:r>
      <w:r>
        <w:rPr>
          <w:rFonts w:hint="eastAsia" w:ascii="仿宋_GB2312" w:hAnsi="仿宋_GB2312" w:eastAsia="仿宋_GB2312" w:cs="仿宋_GB2312"/>
          <w:color w:val="000000"/>
          <w:sz w:val="30"/>
          <w:szCs w:val="30"/>
          <w:lang w:val="en-US" w:eastAsia="zh-CN"/>
        </w:rPr>
        <w:t>涉及资金523963万元</w:t>
      </w:r>
      <w:r>
        <w:rPr>
          <w:rFonts w:hint="eastAsia" w:ascii="仿宋_GB2312" w:hAnsi="仿宋_GB2312" w:eastAsia="仿宋_GB2312" w:cs="仿宋_GB2312"/>
          <w:color w:val="auto"/>
          <w:sz w:val="30"/>
          <w:szCs w:val="30"/>
          <w:highlight w:val="none"/>
          <w:lang w:val="en-US" w:eastAsia="zh-CN"/>
        </w:rPr>
        <w:t>，按项目性质划分，其中：基本支出123438万元，项目支出400525万元。</w:t>
      </w:r>
    </w:p>
    <w:p w14:paraId="34C48E6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三、绩效自评价工作</w:t>
      </w:r>
    </w:p>
    <w:p w14:paraId="283A4A17">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组织项目实施单位开展2024年度项目支出绩效自评工作，</w:t>
      </w:r>
      <w:r>
        <w:rPr>
          <w:rFonts w:hint="eastAsia" w:ascii="仿宋_GB2312" w:hAnsi="仿宋_GB2312" w:eastAsia="仿宋_GB2312" w:cs="仿宋_GB2312"/>
          <w:sz w:val="30"/>
          <w:szCs w:val="30"/>
          <w:highlight w:val="none"/>
          <w:lang w:val="en-US" w:eastAsia="zh-CN"/>
        </w:rPr>
        <w:t>共完成2463个项</w:t>
      </w:r>
      <w:r>
        <w:rPr>
          <w:rFonts w:hint="eastAsia" w:ascii="仿宋_GB2312" w:hAnsi="仿宋_GB2312" w:eastAsia="仿宋_GB2312" w:cs="仿宋_GB2312"/>
          <w:sz w:val="30"/>
          <w:szCs w:val="30"/>
          <w:lang w:val="en-US" w:eastAsia="zh-CN"/>
        </w:rPr>
        <w:t>目，</w:t>
      </w:r>
      <w:r>
        <w:rPr>
          <w:rFonts w:hint="eastAsia" w:ascii="仿宋_GB2312" w:hAnsi="仿宋_GB2312" w:eastAsia="仿宋_GB2312" w:cs="仿宋_GB2312"/>
          <w:color w:val="000000"/>
          <w:sz w:val="30"/>
          <w:szCs w:val="30"/>
          <w:lang w:val="en-US" w:eastAsia="zh-CN"/>
        </w:rPr>
        <w:t>涉及资金560231万元</w:t>
      </w:r>
      <w:r>
        <w:rPr>
          <w:rFonts w:hint="eastAsia" w:ascii="仿宋_GB2312" w:hAnsi="仿宋_GB2312" w:eastAsia="仿宋_GB2312" w:cs="仿宋_GB2312"/>
          <w:sz w:val="30"/>
          <w:szCs w:val="30"/>
          <w:lang w:val="en-US" w:eastAsia="zh-CN"/>
        </w:rPr>
        <w:t>。自评项目覆盖了全市一级预算单位，大多数项目运行情况良好，整体进展顺利，财政资金运用较为合理，项目效益发挥较好；但也存在部分单位预算编制不够准确、部分项目执行率较低等问题。</w:t>
      </w:r>
    </w:p>
    <w:p w14:paraId="7C712FD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四、中央对地方转移支付预算执行情况绩效自评工作</w:t>
      </w:r>
    </w:p>
    <w:p w14:paraId="7C32E66F">
      <w:pPr>
        <w:numPr>
          <w:ilvl w:val="0"/>
          <w:numId w:val="0"/>
        </w:numPr>
        <w:ind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sz w:val="30"/>
          <w:szCs w:val="30"/>
          <w:lang w:val="en-US" w:eastAsia="zh-CN"/>
        </w:rPr>
        <w:t>为提高中央对地方转移支付资金使用效益，组织开展了2024年中央对地方转移支付预算执行情况绩效自评工作。涉及民政、教育、农业、环保、住建、文化等多个民生领域，</w:t>
      </w:r>
      <w:r>
        <w:rPr>
          <w:rFonts w:hint="eastAsia" w:ascii="仿宋_GB2312" w:hAnsi="仿宋_GB2312" w:eastAsia="仿宋_GB2312" w:cs="仿宋_GB2312"/>
          <w:b w:val="0"/>
          <w:bCs w:val="0"/>
          <w:sz w:val="30"/>
          <w:szCs w:val="30"/>
          <w:lang w:val="en-US" w:eastAsia="zh-CN"/>
        </w:rPr>
        <w:t>参与评价的45个预算部门共上报了48个项目类别，涉及资金112461万元，其中中央转移支付资金72015万元，省级配套资金13117万元，市级配套资金6126万元，县级资金 16942万元，其他资金（含单位自有资金、上年结转资金）4261万元，2024年共执行了86499万元，预算执行率77%。</w:t>
      </w:r>
    </w:p>
    <w:p w14:paraId="25F00BB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五、绩效目标监控工作</w:t>
      </w:r>
    </w:p>
    <w:p w14:paraId="2FD08F21">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为全面贯彻实施预算绩效管理，加快构建全方位、全过程、全覆盖的预算绩效管理体系，提高财政资源配置效率和使用效益，组织督促预算部门（单位）对2025度项目的1-8月绩效目标完成情况、预算资金执行情况等进行绩效监控评价工作，共完成项目2654个，涉及资金562006万元。</w:t>
      </w:r>
    </w:p>
    <w:p w14:paraId="27B1E4B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六、重点项目绩效评价工作</w:t>
      </w:r>
    </w:p>
    <w:p w14:paraId="6DCA23D4">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从近年来本级预算安排的市委、市政府确定的重点项目或重大民生项目覆盖面广、社会关注度高、实施期长的项目中选出了8个重点绩效评价项</w:t>
      </w:r>
      <w:r>
        <w:rPr>
          <w:rFonts w:hint="eastAsia" w:ascii="仿宋_GB2312" w:hAnsi="仿宋_GB2312" w:eastAsia="仿宋_GB2312" w:cs="仿宋_GB2312"/>
          <w:sz w:val="30"/>
          <w:szCs w:val="30"/>
          <w:highlight w:val="none"/>
          <w:lang w:val="en-US" w:eastAsia="zh-CN"/>
        </w:rPr>
        <w:t>目，其中评价结果为“优”的2个项目，为“良”的6个项目；从项目决策、管理、完成效果来看，均能够按照中央、省、市有关法规要求和市委、市政府决策实施，项目基本完成、项目功能基本实现，项目效果</w:t>
      </w:r>
      <w:r>
        <w:rPr>
          <w:rFonts w:hint="eastAsia" w:ascii="仿宋_GB2312" w:hAnsi="仿宋_GB2312" w:eastAsia="仿宋_GB2312" w:cs="仿宋_GB2312"/>
          <w:sz w:val="30"/>
          <w:szCs w:val="30"/>
          <w:lang w:val="en-US" w:eastAsia="zh-CN"/>
        </w:rPr>
        <w:t>达到预期，项目经济效益和社会效益较为明显，群众满意度较好。8个项目重点绩效评价内容如下：</w:t>
      </w:r>
    </w:p>
    <w:p w14:paraId="0344C97A">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高平市2022-2024年救灾物资储备经费项目，预算资金为1836.55万元，截至评价报告日，实际到位资金1309.21元，实际支出资金共计556.21万元，预算执行率42.48%。通过该项目的实施，保障了救灾物资流转有迹可循，为</w:t>
      </w:r>
      <w:bookmarkStart w:id="0" w:name="_GoBack"/>
      <w:bookmarkEnd w:id="0"/>
      <w:r>
        <w:rPr>
          <w:rFonts w:hint="eastAsia" w:ascii="仿宋_GB2312" w:hAnsi="仿宋_GB2312" w:eastAsia="仿宋_GB2312" w:cs="仿宋_GB2312"/>
          <w:sz w:val="30"/>
          <w:szCs w:val="30"/>
          <w:lang w:val="en-US" w:eastAsia="zh-CN"/>
        </w:rPr>
        <w:t>实现救灾物资动态平衡奠定了基础。</w:t>
      </w:r>
    </w:p>
    <w:p w14:paraId="41B0A607">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（二）高平市实施生育补贴政策（二孩、三孩）补贴项目，截至评价报告日，项目到位资金7265.49万元，实际支出6280.65万元，预算执行率为 86%。通过育儿补贴发放，降低家庭育儿成本，优化生育友好环境，逐步提升生育率，推动人口结构改善。</w:t>
      </w:r>
    </w:p>
    <w:p w14:paraId="4613698D">
      <w:pPr>
        <w:keepNext w:val="0"/>
        <w:keepLines w:val="0"/>
        <w:pageBreakBefore w:val="0"/>
        <w:widowControl/>
        <w:numPr>
          <w:ilvl w:val="0"/>
          <w:numId w:val="0"/>
        </w:numPr>
        <w:suppressLineNumbers w:val="0"/>
        <w:kinsoku/>
        <w:overflowPunct/>
        <w:topLinePunct w:val="0"/>
        <w:bidi w:val="0"/>
        <w:adjustRightInd/>
        <w:snapToGrid/>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（三）高平市公共供水管网漏损治理项目，截至2025年7月，该项目共下达资金20210.86万元，累计支出资金为 15544.04万元。预算执行率76.9%，通过该项目的实施，降低了供水管网漏损率，推进供水管网网格化、精细化管理，实现城市供水管网基本健全，管网压力调控水平进一步提高，提高城市统一供水能力，保障高平市经济的稳定发展和人民生活水平的提高。</w:t>
      </w:r>
    </w:p>
    <w:p w14:paraId="524D1E44">
      <w:pPr>
        <w:keepNext w:val="0"/>
        <w:keepLines w:val="0"/>
        <w:widowControl/>
        <w:suppressLineNumbers w:val="0"/>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000000"/>
          <w:kern w:val="0"/>
          <w:sz w:val="30"/>
          <w:szCs w:val="30"/>
          <w:lang w:val="en-US" w:eastAsia="zh-CN" w:bidi="ar"/>
        </w:rPr>
        <w:t>（四）</w:t>
      </w:r>
      <w:r>
        <w:rPr>
          <w:rFonts w:hint="eastAsia" w:ascii="仿宋_GB2312" w:hAnsi="仿宋_GB2312" w:eastAsia="仿宋_GB2312" w:cs="仿宋_GB2312"/>
          <w:sz w:val="30"/>
          <w:szCs w:val="30"/>
          <w:lang w:val="en-US" w:eastAsia="zh-CN"/>
        </w:rPr>
        <w:t>高平市机关事业单位基本养老保险基金项目，截至评价报告日，实际到位资金19139万元，其中，中央财政补助支出4,139万元，县级财政补助支出15,000万元，实际支出资金共计19139万元，2024年机关事业养老保险基金收入37812.47万元，支出39569.84万元，年末滚存结余8484.48万元。通过该项目的实施，有助于稳步推进机关事业单位养老保险改革，保障高平市的社会安定祥和。养老保险基金收支矛盾比较突出，自平衡压力大。</w:t>
      </w:r>
    </w:p>
    <w:p w14:paraId="60051357">
      <w:pPr>
        <w:keepNext w:val="0"/>
        <w:keepLines w:val="0"/>
        <w:widowControl/>
        <w:suppressLineNumbers w:val="0"/>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000000"/>
          <w:kern w:val="0"/>
          <w:sz w:val="30"/>
          <w:szCs w:val="30"/>
          <w:lang w:val="en-US" w:eastAsia="zh-CN" w:bidi="ar"/>
        </w:rPr>
        <w:t>（五）</w:t>
      </w:r>
      <w:r>
        <w:rPr>
          <w:rFonts w:hint="eastAsia" w:ascii="仿宋_GB2312" w:hAnsi="仿宋_GB2312" w:eastAsia="仿宋_GB2312" w:cs="仿宋_GB2312"/>
          <w:sz w:val="30"/>
          <w:szCs w:val="30"/>
          <w:lang w:val="en-US" w:eastAsia="zh-CN"/>
        </w:rPr>
        <w:t>高平市2024年度城乡居民补充养老保险项目，截至评价报告日，项目到位资金 2115.71万元，实际支出 2042.35万元，预算执行率为67.54%。通过该项目的实施，不断提高城乡居民养老保险待遇水平，满足人民群众对美好生活的需要，切实增强人民群众的获得感、幸福感、安全感。</w:t>
      </w:r>
    </w:p>
    <w:p w14:paraId="080DFA30">
      <w:pPr>
        <w:keepNext w:val="0"/>
        <w:keepLines w:val="0"/>
        <w:widowControl/>
        <w:suppressLineNumbers w:val="0"/>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六）高平市2024年度城乡居民基本养老保险项目，截至2024年12月31日，城乡居民基本养老保险项目基金收入46745.86万元，实际支出25097.01万元，本年收支结余21648.86万元。上年结余109834.08万元，2024年末滚存结余131482.93万元。通过该项目的实施，建成覆盖城乡居民的社会保障体系，并通过社会养老保险基金统筹安排，在一定程度上保障城乡居民退休后的基本生活。 </w:t>
      </w:r>
    </w:p>
    <w:p w14:paraId="02A632D5">
      <w:pPr>
        <w:keepNext w:val="0"/>
        <w:keepLines w:val="0"/>
        <w:widowControl/>
        <w:suppressLineNumbers w:val="0"/>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七）高平市2023-2024年城乡、镇村、城际公交项目，本项目2023年实际到位资金3421.23万元，实际支出资金3421.23万元，预算执行率100.00%；2024年实际到位资金3,520.81万元，实际支出资金3520.81万元，预算执行率100.00%；预算7281.23 万元，通过该项目的实施，使全市人民群众共享全域公交一体化建设带来的便捷、实惠和安全，不断增强全市人民群众的获得感、幸福感。</w:t>
      </w:r>
    </w:p>
    <w:p w14:paraId="6DB66243">
      <w:pPr>
        <w:keepNext w:val="0"/>
        <w:keepLines w:val="0"/>
        <w:widowControl/>
        <w:suppressLineNumbers w:val="0"/>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八）高平市神农镇政府2024年度美丽乡村建设试点项目，项目实际投资额为1023.73万元，其中上级财政奖补1000万元，村级自筹23.73万元。截至评价日，实际支出1000万元，结余23.73万元，通过该项目实施丰富了村民的生活，提升了村民的生活质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4590D"/>
    <w:rsid w:val="004735E4"/>
    <w:rsid w:val="00680981"/>
    <w:rsid w:val="00D62B05"/>
    <w:rsid w:val="01097067"/>
    <w:rsid w:val="017A2FD3"/>
    <w:rsid w:val="018C3F4F"/>
    <w:rsid w:val="02762E48"/>
    <w:rsid w:val="027C44F2"/>
    <w:rsid w:val="02822FDC"/>
    <w:rsid w:val="02903E1D"/>
    <w:rsid w:val="030E45A6"/>
    <w:rsid w:val="034309E8"/>
    <w:rsid w:val="038B1487"/>
    <w:rsid w:val="0417650E"/>
    <w:rsid w:val="0482146E"/>
    <w:rsid w:val="04CA2538"/>
    <w:rsid w:val="05396828"/>
    <w:rsid w:val="05C35C96"/>
    <w:rsid w:val="05D81D7B"/>
    <w:rsid w:val="061D32E6"/>
    <w:rsid w:val="066E03D9"/>
    <w:rsid w:val="067C1634"/>
    <w:rsid w:val="06903B9C"/>
    <w:rsid w:val="06B94855"/>
    <w:rsid w:val="06E458A9"/>
    <w:rsid w:val="07724973"/>
    <w:rsid w:val="078A35BD"/>
    <w:rsid w:val="07E33331"/>
    <w:rsid w:val="082C34C5"/>
    <w:rsid w:val="086B306E"/>
    <w:rsid w:val="08983051"/>
    <w:rsid w:val="0904537D"/>
    <w:rsid w:val="0928110D"/>
    <w:rsid w:val="09A861FB"/>
    <w:rsid w:val="09CC3782"/>
    <w:rsid w:val="09DA7030"/>
    <w:rsid w:val="09DC68BE"/>
    <w:rsid w:val="0A0B71A6"/>
    <w:rsid w:val="0A22220C"/>
    <w:rsid w:val="0A226BEA"/>
    <w:rsid w:val="0A790F0E"/>
    <w:rsid w:val="0A973BAD"/>
    <w:rsid w:val="0ADD5F09"/>
    <w:rsid w:val="0B4109CC"/>
    <w:rsid w:val="0BA10DBA"/>
    <w:rsid w:val="0BC33596"/>
    <w:rsid w:val="0BC724C7"/>
    <w:rsid w:val="0C6D2071"/>
    <w:rsid w:val="0C72391E"/>
    <w:rsid w:val="0D087240"/>
    <w:rsid w:val="0D4505BF"/>
    <w:rsid w:val="0D4F300E"/>
    <w:rsid w:val="0D636AEF"/>
    <w:rsid w:val="0D71141B"/>
    <w:rsid w:val="0DD405FA"/>
    <w:rsid w:val="0DE92FC4"/>
    <w:rsid w:val="0EA01207"/>
    <w:rsid w:val="0F295853"/>
    <w:rsid w:val="0F9913A1"/>
    <w:rsid w:val="0FB76893"/>
    <w:rsid w:val="100378A3"/>
    <w:rsid w:val="100E3948"/>
    <w:rsid w:val="10251368"/>
    <w:rsid w:val="1091411F"/>
    <w:rsid w:val="10AE66B5"/>
    <w:rsid w:val="10BC53A4"/>
    <w:rsid w:val="10DB5863"/>
    <w:rsid w:val="114B7763"/>
    <w:rsid w:val="11A3457A"/>
    <w:rsid w:val="11F8583B"/>
    <w:rsid w:val="126E4C54"/>
    <w:rsid w:val="134C3473"/>
    <w:rsid w:val="13857442"/>
    <w:rsid w:val="13DD1C9C"/>
    <w:rsid w:val="14175CBF"/>
    <w:rsid w:val="149440D5"/>
    <w:rsid w:val="14BD5DD1"/>
    <w:rsid w:val="14FA51C7"/>
    <w:rsid w:val="1535090F"/>
    <w:rsid w:val="1537688F"/>
    <w:rsid w:val="15F0546F"/>
    <w:rsid w:val="16057612"/>
    <w:rsid w:val="16952871"/>
    <w:rsid w:val="16954C35"/>
    <w:rsid w:val="176F3ED5"/>
    <w:rsid w:val="1797631D"/>
    <w:rsid w:val="17AF3EB7"/>
    <w:rsid w:val="17B97E40"/>
    <w:rsid w:val="1867396F"/>
    <w:rsid w:val="18D07209"/>
    <w:rsid w:val="191E7DB0"/>
    <w:rsid w:val="19872530"/>
    <w:rsid w:val="1A1A6A98"/>
    <w:rsid w:val="1A8D1585"/>
    <w:rsid w:val="1B0A65DE"/>
    <w:rsid w:val="1B314177"/>
    <w:rsid w:val="1B9C191E"/>
    <w:rsid w:val="1C162DEF"/>
    <w:rsid w:val="1C2879C0"/>
    <w:rsid w:val="1CF535BD"/>
    <w:rsid w:val="1CF83C14"/>
    <w:rsid w:val="1D1E7BEB"/>
    <w:rsid w:val="1D4062EF"/>
    <w:rsid w:val="1D446E5F"/>
    <w:rsid w:val="1D5260FA"/>
    <w:rsid w:val="1DEE6608"/>
    <w:rsid w:val="1E6F4988"/>
    <w:rsid w:val="1EBB36A6"/>
    <w:rsid w:val="1ED34D9C"/>
    <w:rsid w:val="1F047CEE"/>
    <w:rsid w:val="1F254090"/>
    <w:rsid w:val="1F58277E"/>
    <w:rsid w:val="1FC52B3F"/>
    <w:rsid w:val="1FCF421D"/>
    <w:rsid w:val="1FE655FA"/>
    <w:rsid w:val="1FEB5880"/>
    <w:rsid w:val="1FF25F05"/>
    <w:rsid w:val="20581F17"/>
    <w:rsid w:val="20890CCA"/>
    <w:rsid w:val="20B83F0B"/>
    <w:rsid w:val="20D70A5F"/>
    <w:rsid w:val="21210F9C"/>
    <w:rsid w:val="218D5A5E"/>
    <w:rsid w:val="218E21FB"/>
    <w:rsid w:val="21C652F6"/>
    <w:rsid w:val="21DD0AC2"/>
    <w:rsid w:val="2200093D"/>
    <w:rsid w:val="22033369"/>
    <w:rsid w:val="22320ED8"/>
    <w:rsid w:val="2272632E"/>
    <w:rsid w:val="227D5AAA"/>
    <w:rsid w:val="22832A0A"/>
    <w:rsid w:val="228B397D"/>
    <w:rsid w:val="23134419"/>
    <w:rsid w:val="23797344"/>
    <w:rsid w:val="24255B15"/>
    <w:rsid w:val="24466FD8"/>
    <w:rsid w:val="244C605B"/>
    <w:rsid w:val="24B9058A"/>
    <w:rsid w:val="252F0FA5"/>
    <w:rsid w:val="256D0929"/>
    <w:rsid w:val="25906C73"/>
    <w:rsid w:val="25AB0D64"/>
    <w:rsid w:val="25D51EFD"/>
    <w:rsid w:val="26094491"/>
    <w:rsid w:val="26EB1D59"/>
    <w:rsid w:val="27365A55"/>
    <w:rsid w:val="277E6F99"/>
    <w:rsid w:val="27A12675"/>
    <w:rsid w:val="27ED1258"/>
    <w:rsid w:val="28295CAA"/>
    <w:rsid w:val="2874642B"/>
    <w:rsid w:val="28A86511"/>
    <w:rsid w:val="28C7648C"/>
    <w:rsid w:val="28CA6CFF"/>
    <w:rsid w:val="292F67E5"/>
    <w:rsid w:val="295E7532"/>
    <w:rsid w:val="29712875"/>
    <w:rsid w:val="2AAA2CC1"/>
    <w:rsid w:val="2ACD49CF"/>
    <w:rsid w:val="2BFB0FDE"/>
    <w:rsid w:val="2C0F4DD8"/>
    <w:rsid w:val="2C167EB4"/>
    <w:rsid w:val="2C19373E"/>
    <w:rsid w:val="2C36210D"/>
    <w:rsid w:val="2CC6163E"/>
    <w:rsid w:val="2CE61A85"/>
    <w:rsid w:val="2D4D11A2"/>
    <w:rsid w:val="2D5C5ABE"/>
    <w:rsid w:val="2DA60C4C"/>
    <w:rsid w:val="2E110657"/>
    <w:rsid w:val="2E3D1E67"/>
    <w:rsid w:val="2E7D2400"/>
    <w:rsid w:val="2E965948"/>
    <w:rsid w:val="2EDB79F9"/>
    <w:rsid w:val="2F1A2348"/>
    <w:rsid w:val="2F25540D"/>
    <w:rsid w:val="2F464460"/>
    <w:rsid w:val="300A253B"/>
    <w:rsid w:val="30834E01"/>
    <w:rsid w:val="30EA4C9F"/>
    <w:rsid w:val="31044BF9"/>
    <w:rsid w:val="31293B96"/>
    <w:rsid w:val="314E7AA4"/>
    <w:rsid w:val="31532D04"/>
    <w:rsid w:val="319462C2"/>
    <w:rsid w:val="328E72A1"/>
    <w:rsid w:val="332241E9"/>
    <w:rsid w:val="333862A1"/>
    <w:rsid w:val="33CC510A"/>
    <w:rsid w:val="34924CC3"/>
    <w:rsid w:val="349C1E76"/>
    <w:rsid w:val="34C41854"/>
    <w:rsid w:val="35317FC7"/>
    <w:rsid w:val="35D97CAC"/>
    <w:rsid w:val="360617D3"/>
    <w:rsid w:val="3670072A"/>
    <w:rsid w:val="36785A74"/>
    <w:rsid w:val="37021680"/>
    <w:rsid w:val="37E14A62"/>
    <w:rsid w:val="38323DDE"/>
    <w:rsid w:val="38DF7910"/>
    <w:rsid w:val="3904409F"/>
    <w:rsid w:val="39E94970"/>
    <w:rsid w:val="3AC8627F"/>
    <w:rsid w:val="3AD34631"/>
    <w:rsid w:val="3B506291"/>
    <w:rsid w:val="3B933020"/>
    <w:rsid w:val="3B9A2B36"/>
    <w:rsid w:val="3BF36CD9"/>
    <w:rsid w:val="3C087DCA"/>
    <w:rsid w:val="3C48567C"/>
    <w:rsid w:val="3C6B1D6B"/>
    <w:rsid w:val="3C9723F1"/>
    <w:rsid w:val="3CC46CE6"/>
    <w:rsid w:val="3D2C32A6"/>
    <w:rsid w:val="3D632E06"/>
    <w:rsid w:val="3E777B38"/>
    <w:rsid w:val="3EB54AC9"/>
    <w:rsid w:val="3FA90778"/>
    <w:rsid w:val="3FF9092A"/>
    <w:rsid w:val="401A24A1"/>
    <w:rsid w:val="402E4351"/>
    <w:rsid w:val="40423194"/>
    <w:rsid w:val="41371E46"/>
    <w:rsid w:val="416A7922"/>
    <w:rsid w:val="416E3D43"/>
    <w:rsid w:val="418B4D79"/>
    <w:rsid w:val="41F2102D"/>
    <w:rsid w:val="42084D05"/>
    <w:rsid w:val="428E14D4"/>
    <w:rsid w:val="43234663"/>
    <w:rsid w:val="43665A48"/>
    <w:rsid w:val="436E22FD"/>
    <w:rsid w:val="438F1C8B"/>
    <w:rsid w:val="44184AA3"/>
    <w:rsid w:val="442E6B93"/>
    <w:rsid w:val="44DA4C0B"/>
    <w:rsid w:val="44F11998"/>
    <w:rsid w:val="452141CD"/>
    <w:rsid w:val="453811D6"/>
    <w:rsid w:val="458A03C6"/>
    <w:rsid w:val="4596614F"/>
    <w:rsid w:val="459A6587"/>
    <w:rsid w:val="45D932A7"/>
    <w:rsid w:val="45DC1193"/>
    <w:rsid w:val="45E555C2"/>
    <w:rsid w:val="466866EF"/>
    <w:rsid w:val="46981373"/>
    <w:rsid w:val="46C77C9F"/>
    <w:rsid w:val="46DD74E9"/>
    <w:rsid w:val="46DE660C"/>
    <w:rsid w:val="47F3537D"/>
    <w:rsid w:val="49042B77"/>
    <w:rsid w:val="497B3CCD"/>
    <w:rsid w:val="49C554E0"/>
    <w:rsid w:val="4A1324B7"/>
    <w:rsid w:val="4B13641F"/>
    <w:rsid w:val="4B180E1F"/>
    <w:rsid w:val="4BDA03BB"/>
    <w:rsid w:val="4BEE3019"/>
    <w:rsid w:val="4C2B1773"/>
    <w:rsid w:val="4C45183A"/>
    <w:rsid w:val="4D04590D"/>
    <w:rsid w:val="4D546F5B"/>
    <w:rsid w:val="4E67784E"/>
    <w:rsid w:val="4E6B3081"/>
    <w:rsid w:val="4EC53479"/>
    <w:rsid w:val="4EE91E41"/>
    <w:rsid w:val="4EF32929"/>
    <w:rsid w:val="4F094ED4"/>
    <w:rsid w:val="4F5A06A3"/>
    <w:rsid w:val="4FFB43C9"/>
    <w:rsid w:val="50131BB5"/>
    <w:rsid w:val="50377F99"/>
    <w:rsid w:val="516640E5"/>
    <w:rsid w:val="51A0307D"/>
    <w:rsid w:val="523528B4"/>
    <w:rsid w:val="52484CBE"/>
    <w:rsid w:val="5279395D"/>
    <w:rsid w:val="5282153A"/>
    <w:rsid w:val="52A60C4D"/>
    <w:rsid w:val="53194965"/>
    <w:rsid w:val="53FD5CE2"/>
    <w:rsid w:val="54065C22"/>
    <w:rsid w:val="54CF58EB"/>
    <w:rsid w:val="56506BE9"/>
    <w:rsid w:val="573A6CD3"/>
    <w:rsid w:val="574F1D7F"/>
    <w:rsid w:val="57603931"/>
    <w:rsid w:val="576934DD"/>
    <w:rsid w:val="57DE022B"/>
    <w:rsid w:val="580D42FC"/>
    <w:rsid w:val="58226E54"/>
    <w:rsid w:val="58535553"/>
    <w:rsid w:val="585A02AB"/>
    <w:rsid w:val="58624062"/>
    <w:rsid w:val="58784691"/>
    <w:rsid w:val="59B708FD"/>
    <w:rsid w:val="59FC1E15"/>
    <w:rsid w:val="5ADA36AE"/>
    <w:rsid w:val="5B47708A"/>
    <w:rsid w:val="5B5E7917"/>
    <w:rsid w:val="5BD101F4"/>
    <w:rsid w:val="5BD71568"/>
    <w:rsid w:val="5BF727B4"/>
    <w:rsid w:val="5BF81CE4"/>
    <w:rsid w:val="5C1C61FA"/>
    <w:rsid w:val="5C20689A"/>
    <w:rsid w:val="5C5148DA"/>
    <w:rsid w:val="5C6509D1"/>
    <w:rsid w:val="5CAF7AD8"/>
    <w:rsid w:val="5CD2720A"/>
    <w:rsid w:val="5CD45DD1"/>
    <w:rsid w:val="5CD97873"/>
    <w:rsid w:val="5CED557C"/>
    <w:rsid w:val="5CEF7563"/>
    <w:rsid w:val="5D8172FA"/>
    <w:rsid w:val="5DED4180"/>
    <w:rsid w:val="5E06373C"/>
    <w:rsid w:val="5E3D1F6C"/>
    <w:rsid w:val="5E450175"/>
    <w:rsid w:val="5E6464E5"/>
    <w:rsid w:val="5E7261B4"/>
    <w:rsid w:val="5EA06237"/>
    <w:rsid w:val="5EB77D5C"/>
    <w:rsid w:val="5F364491"/>
    <w:rsid w:val="5F4D288A"/>
    <w:rsid w:val="5F66355C"/>
    <w:rsid w:val="5F9C7042"/>
    <w:rsid w:val="5FF705AB"/>
    <w:rsid w:val="603314D8"/>
    <w:rsid w:val="604055C2"/>
    <w:rsid w:val="607A3DBA"/>
    <w:rsid w:val="607B596C"/>
    <w:rsid w:val="60997677"/>
    <w:rsid w:val="60EC5030"/>
    <w:rsid w:val="62354920"/>
    <w:rsid w:val="624D5BBC"/>
    <w:rsid w:val="62664D73"/>
    <w:rsid w:val="626B494E"/>
    <w:rsid w:val="62EE2739"/>
    <w:rsid w:val="63936FD4"/>
    <w:rsid w:val="63ED2BA5"/>
    <w:rsid w:val="641D3DBD"/>
    <w:rsid w:val="6428103C"/>
    <w:rsid w:val="64B90016"/>
    <w:rsid w:val="653C3427"/>
    <w:rsid w:val="654F7AC4"/>
    <w:rsid w:val="6554559B"/>
    <w:rsid w:val="65AE7650"/>
    <w:rsid w:val="66CF6D0A"/>
    <w:rsid w:val="671E7ABA"/>
    <w:rsid w:val="673A6048"/>
    <w:rsid w:val="68026CC7"/>
    <w:rsid w:val="68297B9E"/>
    <w:rsid w:val="68384691"/>
    <w:rsid w:val="68496BD3"/>
    <w:rsid w:val="687F7A2A"/>
    <w:rsid w:val="689634E3"/>
    <w:rsid w:val="68B73E0A"/>
    <w:rsid w:val="68BC4E5F"/>
    <w:rsid w:val="68D638F0"/>
    <w:rsid w:val="68F65010"/>
    <w:rsid w:val="69715242"/>
    <w:rsid w:val="699613E1"/>
    <w:rsid w:val="69AB079B"/>
    <w:rsid w:val="6A1606AA"/>
    <w:rsid w:val="6A230231"/>
    <w:rsid w:val="6B462B5A"/>
    <w:rsid w:val="6B9729E8"/>
    <w:rsid w:val="6C5C4762"/>
    <w:rsid w:val="6C7F3D9D"/>
    <w:rsid w:val="6C862EF1"/>
    <w:rsid w:val="6CC766BD"/>
    <w:rsid w:val="6CD26126"/>
    <w:rsid w:val="6CD64EAB"/>
    <w:rsid w:val="6D0524DF"/>
    <w:rsid w:val="6DA62A35"/>
    <w:rsid w:val="6E051B23"/>
    <w:rsid w:val="6E815558"/>
    <w:rsid w:val="6F4F63D5"/>
    <w:rsid w:val="71A87217"/>
    <w:rsid w:val="71F56CC0"/>
    <w:rsid w:val="71FA2B50"/>
    <w:rsid w:val="7209522C"/>
    <w:rsid w:val="72276922"/>
    <w:rsid w:val="72514A7E"/>
    <w:rsid w:val="72552EE4"/>
    <w:rsid w:val="728F5201"/>
    <w:rsid w:val="7368446C"/>
    <w:rsid w:val="7388241B"/>
    <w:rsid w:val="73920EBF"/>
    <w:rsid w:val="73A57D96"/>
    <w:rsid w:val="73C65454"/>
    <w:rsid w:val="73CF019E"/>
    <w:rsid w:val="74203CC1"/>
    <w:rsid w:val="74253AE1"/>
    <w:rsid w:val="74996B56"/>
    <w:rsid w:val="75192834"/>
    <w:rsid w:val="754E79F9"/>
    <w:rsid w:val="759D75F0"/>
    <w:rsid w:val="75CF13C3"/>
    <w:rsid w:val="769803B3"/>
    <w:rsid w:val="76D12EE1"/>
    <w:rsid w:val="774E12AE"/>
    <w:rsid w:val="77C46D1F"/>
    <w:rsid w:val="78072D48"/>
    <w:rsid w:val="78452930"/>
    <w:rsid w:val="78780E62"/>
    <w:rsid w:val="789E686C"/>
    <w:rsid w:val="78D079EE"/>
    <w:rsid w:val="79112346"/>
    <w:rsid w:val="79757E03"/>
    <w:rsid w:val="79F136F2"/>
    <w:rsid w:val="7A432D56"/>
    <w:rsid w:val="7A9B1346"/>
    <w:rsid w:val="7B8C11EE"/>
    <w:rsid w:val="7BF36940"/>
    <w:rsid w:val="7C327ECF"/>
    <w:rsid w:val="7C897B00"/>
    <w:rsid w:val="7C903196"/>
    <w:rsid w:val="7CFB47D2"/>
    <w:rsid w:val="7D3C159E"/>
    <w:rsid w:val="7D6A3FF4"/>
    <w:rsid w:val="7D7D3869"/>
    <w:rsid w:val="7D9708F2"/>
    <w:rsid w:val="7DB15849"/>
    <w:rsid w:val="7DC42EC3"/>
    <w:rsid w:val="7DF93517"/>
    <w:rsid w:val="7E1C3143"/>
    <w:rsid w:val="7E435BFA"/>
    <w:rsid w:val="7E5C3577"/>
    <w:rsid w:val="7F510A1F"/>
    <w:rsid w:val="7FE31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cs="宋体"/>
      <w:sz w:val="21"/>
      <w:szCs w:val="21"/>
      <w:lang w:val="zh-CN" w:bidi="zh-CN"/>
    </w:rPr>
  </w:style>
  <w:style w:type="paragraph" w:styleId="4">
    <w:name w:val="table of authorities"/>
    <w:basedOn w:val="1"/>
    <w:next w:val="1"/>
    <w:qFormat/>
    <w:uiPriority w:val="0"/>
    <w:pPr>
      <w:ind w:left="420" w:leftChars="200"/>
    </w:pPr>
  </w:style>
  <w:style w:type="paragraph" w:styleId="5">
    <w:name w:val="toc 3"/>
    <w:basedOn w:val="1"/>
    <w:next w:val="1"/>
    <w:unhideWhenUsed/>
    <w:qFormat/>
    <w:uiPriority w:val="39"/>
    <w:pPr>
      <w:ind w:left="840" w:leftChars="400"/>
    </w:pPr>
    <w:rPr>
      <w:rFonts w:eastAsia="仿宋_GB2312"/>
    </w:rPr>
  </w:style>
  <w:style w:type="paragraph" w:styleId="6">
    <w:name w:val="Title"/>
    <w:basedOn w:val="1"/>
    <w:next w:val="1"/>
    <w:qFormat/>
    <w:uiPriority w:val="0"/>
    <w:pPr>
      <w:spacing w:before="240" w:beforeLines="0" w:after="60" w:afterLines="0"/>
      <w:jc w:val="center"/>
      <w:outlineLvl w:val="0"/>
    </w:pPr>
    <w:rPr>
      <w:rFonts w:ascii="Cambria" w:hAnsi="Cambria" w:eastAsia="宋体" w:cs="Times New Roman"/>
      <w:b/>
      <w:bCs/>
      <w:sz w:val="32"/>
      <w:szCs w:val="32"/>
    </w:rPr>
  </w:style>
  <w:style w:type="paragraph" w:customStyle="1" w:styleId="9">
    <w:name w:val="闻政正文"/>
    <w:basedOn w:val="1"/>
    <w:qFormat/>
    <w:uiPriority w:val="0"/>
    <w:pPr>
      <w:spacing w:line="500" w:lineRule="exact"/>
      <w:ind w:firstLine="560" w:firstLineChars="200"/>
    </w:pPr>
    <w:rPr>
      <w:rFonts w:ascii="Calibri" w:hAnsi="Calibri" w:eastAsia="仿宋_GB2312" w:cs="Times New Roman"/>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2042</Words>
  <Characters>2394</Characters>
  <Lines>0</Lines>
  <Paragraphs>0</Paragraphs>
  <TotalTime>10</TotalTime>
  <ScaleCrop>false</ScaleCrop>
  <LinksUpToDate>false</LinksUpToDate>
  <CharactersWithSpaces>2401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2024-01-10T07:08:00Z</dcterms:created>
  <dc:creator>PC</dc:creator>
  <cp:lastModifiedBy>st。</cp:lastModifiedBy>
  <cp:lastPrinted>2024-09-10T07:23:00Z</cp:lastPrinted>
  <dcterms:modified xsi:type="dcterms:W3CDTF">2026-09-09T01:51:17Z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B4CB813B67CE491A8116EB5B63C838EE</vt:lpwstr>
  </property>
  <property fmtid="{D5CDD505-2E9C-101B-9397-08002B2CF9AE}" pid="4" name="KSOTemplateDocerSaveRecord">
    <vt:lpwstr>eyJoZGlkIjoiYmJkMDY0YzY3Njg4ZTY5Y2UxYTM5OWFlNTIyMjlkMGIiLCJ1c2VySWQiOiI0MzEwOTcwNTQifQ==</vt:lpwstr>
  </property>
</Properties>
</file>