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355" w:type="pct"/>
        <w:tblInd w:w="-598" w:type="dxa"/>
        <w:shd w:val="clear" w:color="auto" w:fill="auto"/>
        <w:tblLayout w:type="fixed"/>
        <w:tblCellMar>
          <w:top w:w="0" w:type="dxa"/>
          <w:left w:w="0" w:type="dxa"/>
          <w:bottom w:w="0" w:type="dxa"/>
          <w:right w:w="0" w:type="dxa"/>
        </w:tblCellMar>
      </w:tblPr>
      <w:tblGrid>
        <w:gridCol w:w="880"/>
        <w:gridCol w:w="2427"/>
        <w:gridCol w:w="4092"/>
        <w:gridCol w:w="1333"/>
      </w:tblGrid>
      <w:tr w14:paraId="1687C9EB">
        <w:tblPrEx>
          <w:shd w:val="clear" w:color="auto" w:fill="auto"/>
          <w:tblCellMar>
            <w:top w:w="0" w:type="dxa"/>
            <w:left w:w="0" w:type="dxa"/>
            <w:bottom w:w="0" w:type="dxa"/>
            <w:right w:w="0" w:type="dxa"/>
          </w:tblCellMar>
        </w:tblPrEx>
        <w:trPr>
          <w:trHeight w:val="1760"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14:paraId="3EBAECF3">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2025年民生领域重大事项绩效目标情况表</w:t>
            </w:r>
          </w:p>
        </w:tc>
      </w:tr>
      <w:tr w14:paraId="5B7FDFB8">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F067">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B7B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  位</w:t>
            </w:r>
          </w:p>
        </w:tc>
        <w:tc>
          <w:tcPr>
            <w:tcW w:w="2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9498">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  目</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72F7">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预算金额（元）</w:t>
            </w:r>
          </w:p>
        </w:tc>
      </w:tr>
      <w:tr w14:paraId="64CF4B48">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08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F4D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高平市医疗保险服务中心</w:t>
            </w:r>
          </w:p>
        </w:tc>
        <w:tc>
          <w:tcPr>
            <w:tcW w:w="23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A83FC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2025年医保民生实事项目“城乡居民基本医疗保险个人缴费补助"和“困难人群慢性病门诊兜底保障”资金2</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FC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5500000</w:t>
            </w:r>
          </w:p>
        </w:tc>
      </w:tr>
      <w:tr w14:paraId="64AC0EC1">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FA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4DF5">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高平市水务局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B52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城乡供排污一体化治理项目一期工程</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9E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16945500</w:t>
            </w:r>
          </w:p>
        </w:tc>
      </w:tr>
      <w:tr w14:paraId="698076FF">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5F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36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高平市住房和城乡建设局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5D5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长焰煤层气利用有限公司“同城同价”补贴资金</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00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5000000</w:t>
            </w:r>
          </w:p>
        </w:tc>
      </w:tr>
      <w:tr w14:paraId="529F0C25">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18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43E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高平市卫生健康和体育局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A3D3">
            <w:pPr>
              <w:keepNext w:val="0"/>
              <w:keepLines w:val="0"/>
              <w:widowControl/>
              <w:suppressLineNumbers w:val="0"/>
              <w:tabs>
                <w:tab w:val="left" w:pos="923"/>
              </w:tabs>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实施生育补贴政策（第一批）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1F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17000000</w:t>
            </w:r>
          </w:p>
        </w:tc>
      </w:tr>
      <w:tr w14:paraId="13C4CE70">
        <w:tblPrEx>
          <w:shd w:val="clear" w:color="auto" w:fill="auto"/>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AA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5642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高平市公共事业建设服务中心</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4A0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新“五校五园”建设项目（高财经【2024】50号原2024年项目）</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48D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880479.75</w:t>
            </w:r>
          </w:p>
        </w:tc>
      </w:tr>
      <w:tr w14:paraId="1F8D04F4">
        <w:tblPrEx>
          <w:shd w:val="clear" w:color="auto" w:fill="auto"/>
          <w:tblCellMar>
            <w:top w:w="0" w:type="dxa"/>
            <w:left w:w="0" w:type="dxa"/>
            <w:bottom w:w="0" w:type="dxa"/>
            <w:right w:w="0" w:type="dxa"/>
          </w:tblCellMar>
        </w:tblPrEx>
        <w:trPr>
          <w:trHeight w:val="640" w:hRule="atLeast"/>
        </w:trPr>
        <w:tc>
          <w:tcPr>
            <w:tcW w:w="423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288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FF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45325979.75</w:t>
            </w:r>
          </w:p>
        </w:tc>
      </w:tr>
    </w:tbl>
    <w:p w14:paraId="595C3C1E">
      <w:pPr>
        <w:sectPr>
          <w:pgSz w:w="11906" w:h="16838"/>
          <w:pgMar w:top="1440" w:right="1800" w:bottom="1440" w:left="1984"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2"/>
        <w:tblW w:w="5000" w:type="pct"/>
        <w:tblInd w:w="0" w:type="dxa"/>
        <w:shd w:val="clear" w:color="auto" w:fill="auto"/>
        <w:tblLayout w:type="fixed"/>
        <w:tblCellMar>
          <w:top w:w="0" w:type="dxa"/>
          <w:left w:w="0" w:type="dxa"/>
          <w:bottom w:w="0" w:type="dxa"/>
          <w:right w:w="0" w:type="dxa"/>
        </w:tblCellMar>
      </w:tblPr>
      <w:tblGrid>
        <w:gridCol w:w="521"/>
        <w:gridCol w:w="584"/>
        <w:gridCol w:w="808"/>
        <w:gridCol w:w="2291"/>
        <w:gridCol w:w="1068"/>
        <w:gridCol w:w="1677"/>
        <w:gridCol w:w="1711"/>
        <w:gridCol w:w="782"/>
      </w:tblGrid>
      <w:tr w14:paraId="6EBE589D">
        <w:tblPrEx>
          <w:tblCellMar>
            <w:top w:w="0" w:type="dxa"/>
            <w:left w:w="0" w:type="dxa"/>
            <w:bottom w:w="0" w:type="dxa"/>
            <w:right w:w="0" w:type="dxa"/>
          </w:tblCellMar>
        </w:tblPrEx>
        <w:trPr>
          <w:trHeight w:val="960"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14:paraId="021058CD">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30202FF4">
        <w:tblPrEx>
          <w:tblCellMar>
            <w:top w:w="0" w:type="dxa"/>
            <w:left w:w="0" w:type="dxa"/>
            <w:bottom w:w="0" w:type="dxa"/>
            <w:right w:w="0" w:type="dxa"/>
          </w:tblCellMar>
        </w:tblPrEx>
        <w:trPr>
          <w:trHeight w:val="438" w:hRule="atLeast"/>
        </w:trPr>
        <w:tc>
          <w:tcPr>
            <w:tcW w:w="275" w:type="pct"/>
            <w:tcBorders>
              <w:top w:val="nil"/>
              <w:left w:val="nil"/>
              <w:bottom w:val="nil"/>
              <w:right w:val="nil"/>
            </w:tcBorders>
            <w:shd w:val="clear" w:color="auto" w:fill="auto"/>
            <w:tcMar>
              <w:top w:w="15" w:type="dxa"/>
              <w:left w:w="15" w:type="dxa"/>
              <w:right w:w="15" w:type="dxa"/>
            </w:tcMar>
            <w:vAlign w:val="center"/>
          </w:tcPr>
          <w:p w14:paraId="34C49897">
            <w:pPr>
              <w:rPr>
                <w:rFonts w:hint="eastAsia" w:ascii="宋体" w:hAnsi="宋体" w:eastAsia="宋体" w:cs="宋体"/>
                <w:i w:val="0"/>
                <w:color w:val="000000"/>
                <w:sz w:val="20"/>
                <w:szCs w:val="20"/>
                <w:u w:val="none"/>
              </w:rPr>
            </w:pPr>
          </w:p>
        </w:tc>
        <w:tc>
          <w:tcPr>
            <w:tcW w:w="309" w:type="pct"/>
            <w:tcBorders>
              <w:top w:val="nil"/>
              <w:left w:val="nil"/>
              <w:bottom w:val="nil"/>
              <w:right w:val="nil"/>
            </w:tcBorders>
            <w:shd w:val="clear" w:color="auto" w:fill="auto"/>
            <w:tcMar>
              <w:top w:w="15" w:type="dxa"/>
              <w:left w:w="15" w:type="dxa"/>
              <w:right w:w="15" w:type="dxa"/>
            </w:tcMar>
            <w:vAlign w:val="center"/>
          </w:tcPr>
          <w:p w14:paraId="312BA883">
            <w:pPr>
              <w:rPr>
                <w:rFonts w:hint="eastAsia" w:ascii="宋体" w:hAnsi="宋体" w:eastAsia="宋体" w:cs="宋体"/>
                <w:i w:val="0"/>
                <w:color w:val="000000"/>
                <w:sz w:val="20"/>
                <w:szCs w:val="20"/>
                <w:u w:val="none"/>
              </w:rPr>
            </w:pPr>
          </w:p>
        </w:tc>
        <w:tc>
          <w:tcPr>
            <w:tcW w:w="427" w:type="pct"/>
            <w:tcBorders>
              <w:top w:val="nil"/>
              <w:left w:val="nil"/>
              <w:bottom w:val="nil"/>
              <w:right w:val="nil"/>
            </w:tcBorders>
            <w:shd w:val="clear" w:color="auto" w:fill="auto"/>
            <w:tcMar>
              <w:top w:w="15" w:type="dxa"/>
              <w:left w:w="15" w:type="dxa"/>
              <w:right w:w="15" w:type="dxa"/>
            </w:tcMar>
            <w:vAlign w:val="center"/>
          </w:tcPr>
          <w:p w14:paraId="30AB8CEA">
            <w:pPr>
              <w:rPr>
                <w:rFonts w:hint="eastAsia" w:ascii="宋体" w:hAnsi="宋体" w:eastAsia="宋体" w:cs="宋体"/>
                <w:i w:val="0"/>
                <w:color w:val="000000"/>
                <w:sz w:val="20"/>
                <w:szCs w:val="20"/>
                <w:u w:val="none"/>
              </w:rPr>
            </w:pPr>
          </w:p>
        </w:tc>
        <w:tc>
          <w:tcPr>
            <w:tcW w:w="1213" w:type="pct"/>
            <w:tcBorders>
              <w:top w:val="nil"/>
              <w:left w:val="nil"/>
              <w:bottom w:val="nil"/>
              <w:right w:val="nil"/>
            </w:tcBorders>
            <w:shd w:val="clear" w:color="auto" w:fill="auto"/>
            <w:tcMar>
              <w:top w:w="15" w:type="dxa"/>
              <w:left w:w="15" w:type="dxa"/>
              <w:right w:w="15" w:type="dxa"/>
            </w:tcMar>
            <w:vAlign w:val="center"/>
          </w:tcPr>
          <w:p w14:paraId="6C70A345">
            <w:pPr>
              <w:rPr>
                <w:rFonts w:hint="eastAsia" w:ascii="宋体" w:hAnsi="宋体" w:eastAsia="宋体" w:cs="宋体"/>
                <w:i w:val="0"/>
                <w:color w:val="000000"/>
                <w:sz w:val="20"/>
                <w:szCs w:val="20"/>
                <w:u w:val="none"/>
              </w:rPr>
            </w:pPr>
          </w:p>
        </w:tc>
        <w:tc>
          <w:tcPr>
            <w:tcW w:w="565" w:type="pct"/>
            <w:tcBorders>
              <w:top w:val="nil"/>
              <w:left w:val="nil"/>
              <w:bottom w:val="nil"/>
              <w:right w:val="nil"/>
            </w:tcBorders>
            <w:shd w:val="clear" w:color="auto" w:fill="auto"/>
            <w:tcMar>
              <w:top w:w="15" w:type="dxa"/>
              <w:left w:w="15" w:type="dxa"/>
              <w:right w:w="15" w:type="dxa"/>
            </w:tcMar>
            <w:vAlign w:val="top"/>
          </w:tcPr>
          <w:p w14:paraId="7F387C58">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888" w:type="pct"/>
            <w:tcBorders>
              <w:top w:val="nil"/>
              <w:left w:val="nil"/>
              <w:bottom w:val="nil"/>
              <w:right w:val="nil"/>
            </w:tcBorders>
            <w:shd w:val="clear" w:color="auto" w:fill="auto"/>
            <w:tcMar>
              <w:top w:w="15" w:type="dxa"/>
              <w:left w:w="15" w:type="dxa"/>
              <w:right w:w="15" w:type="dxa"/>
            </w:tcMar>
            <w:vAlign w:val="center"/>
          </w:tcPr>
          <w:p w14:paraId="6C35E646">
            <w:pPr>
              <w:jc w:val="left"/>
              <w:rPr>
                <w:rFonts w:hint="eastAsia" w:ascii="宋体" w:hAnsi="宋体" w:eastAsia="宋体" w:cs="宋体"/>
                <w:i w:val="0"/>
                <w:color w:val="000000"/>
                <w:sz w:val="20"/>
                <w:szCs w:val="20"/>
                <w:u w:val="none"/>
              </w:rPr>
            </w:pPr>
          </w:p>
        </w:tc>
        <w:tc>
          <w:tcPr>
            <w:tcW w:w="906" w:type="pct"/>
            <w:tcBorders>
              <w:top w:val="nil"/>
              <w:left w:val="nil"/>
              <w:bottom w:val="nil"/>
              <w:right w:val="nil"/>
            </w:tcBorders>
            <w:shd w:val="clear" w:color="auto" w:fill="auto"/>
            <w:tcMar>
              <w:top w:w="15" w:type="dxa"/>
              <w:left w:w="15" w:type="dxa"/>
              <w:right w:w="15" w:type="dxa"/>
            </w:tcMar>
            <w:vAlign w:val="center"/>
          </w:tcPr>
          <w:p w14:paraId="58FF2A32">
            <w:pPr>
              <w:rPr>
                <w:rFonts w:hint="eastAsia" w:ascii="宋体" w:hAnsi="宋体" w:eastAsia="宋体" w:cs="宋体"/>
                <w:i w:val="0"/>
                <w:color w:val="000000"/>
                <w:sz w:val="20"/>
                <w:szCs w:val="20"/>
                <w:u w:val="none"/>
              </w:rPr>
            </w:pPr>
          </w:p>
        </w:tc>
        <w:tc>
          <w:tcPr>
            <w:tcW w:w="414" w:type="pct"/>
            <w:tcBorders>
              <w:top w:val="nil"/>
              <w:left w:val="nil"/>
              <w:bottom w:val="nil"/>
              <w:right w:val="nil"/>
            </w:tcBorders>
            <w:shd w:val="clear" w:color="auto" w:fill="auto"/>
            <w:tcMar>
              <w:top w:w="15" w:type="dxa"/>
              <w:left w:w="15" w:type="dxa"/>
              <w:right w:w="15" w:type="dxa"/>
            </w:tcMar>
            <w:vAlign w:val="center"/>
          </w:tcPr>
          <w:p w14:paraId="324E5200">
            <w:pPr>
              <w:rPr>
                <w:rFonts w:hint="eastAsia" w:ascii="宋体" w:hAnsi="宋体" w:eastAsia="宋体" w:cs="宋体"/>
                <w:i w:val="0"/>
                <w:color w:val="000000"/>
                <w:sz w:val="20"/>
                <w:szCs w:val="20"/>
                <w:u w:val="none"/>
              </w:rPr>
            </w:pPr>
          </w:p>
        </w:tc>
      </w:tr>
      <w:tr w14:paraId="30940D94">
        <w:tblPrEx>
          <w:shd w:val="clear" w:color="auto" w:fill="auto"/>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A85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7CD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2025年医保民生实事项目“城乡居民基本医疗保险个人缴费补助"和“困难人群慢性病门诊兜底保障”资金2</w:t>
            </w:r>
          </w:p>
        </w:tc>
      </w:tr>
      <w:tr w14:paraId="5C01C1BB">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FB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ED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103-高平市人力资源和社会保障局</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D9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E6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高平市医疗保险服务中心</w:t>
            </w:r>
          </w:p>
        </w:tc>
      </w:tr>
      <w:tr w14:paraId="3F7E68A0">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1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7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57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经常性项目（长期开展）</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C1B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F7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99年</w:t>
            </w:r>
          </w:p>
        </w:tc>
      </w:tr>
      <w:tr w14:paraId="7C741943">
        <w:tblPrEx>
          <w:shd w:val="clear" w:color="auto" w:fill="auto"/>
          <w:tblCellMar>
            <w:top w:w="0" w:type="dxa"/>
            <w:left w:w="0" w:type="dxa"/>
            <w:bottom w:w="0" w:type="dxa"/>
            <w:right w:w="0" w:type="dxa"/>
          </w:tblCellMar>
        </w:tblPrEx>
        <w:trPr>
          <w:trHeight w:val="514" w:hRule="atLeast"/>
        </w:trPr>
        <w:tc>
          <w:tcPr>
            <w:tcW w:w="10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3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E2C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F8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DDC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2E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D064EFD">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DE61">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89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6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76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6F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A602E76">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FF68D">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F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4D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0D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省级财政资金</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FA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93BACB2">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6BCA">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009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9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97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市县（区）财政资金</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A2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0619BA3">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E322">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4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47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8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单位自筹</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B3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9E3F1CC">
        <w:tblPrEx>
          <w:shd w:val="clear" w:color="auto" w:fill="auto"/>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D57A">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1B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9FC1">
            <w:pPr>
              <w:jc w:val="center"/>
              <w:rPr>
                <w:rFonts w:hint="eastAsia" w:ascii="宋体" w:hAnsi="宋体" w:eastAsia="宋体" w:cs="宋体"/>
                <w:i w:val="0"/>
                <w:color w:val="000000"/>
                <w:sz w:val="20"/>
                <w:szCs w:val="20"/>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A5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CAAB6">
            <w:pPr>
              <w:jc w:val="center"/>
              <w:rPr>
                <w:rFonts w:hint="eastAsia" w:ascii="宋体" w:hAnsi="宋体" w:eastAsia="宋体" w:cs="宋体"/>
                <w:i w:val="0"/>
                <w:color w:val="000000"/>
                <w:sz w:val="20"/>
                <w:szCs w:val="20"/>
                <w:u w:val="none"/>
              </w:rPr>
            </w:pPr>
          </w:p>
        </w:tc>
      </w:tr>
      <w:tr w14:paraId="379FD1F4">
        <w:tblPrEx>
          <w:shd w:val="clear" w:color="auto" w:fill="auto"/>
          <w:tblCellMar>
            <w:top w:w="0" w:type="dxa"/>
            <w:left w:w="0" w:type="dxa"/>
            <w:bottom w:w="0" w:type="dxa"/>
            <w:right w:w="0" w:type="dxa"/>
          </w:tblCellMar>
        </w:tblPrEx>
        <w:trPr>
          <w:trHeight w:val="172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E8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535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文件依据：高平市人力资源和社会保障局 高平市财政局 高平市卫生健康和体育局 高平市民政局 高平市乡村振兴中心 高平市大数据中心关于印发《2025年医保民生实事实施方案》的通知（高人社字【2025】8号）《2025年医保民生实事实施方案》出台后，补助标准调整为：普通居民个人缴费部分补助由80元/人调整为100元/人（提高20元/人），其中稳定脱贫人口补助200元/人（标准不变）；困难人群慢性病门诊自付部分全额补助（继续实施），经重新测算，项目总资金为3500万元。年初预算2950万元，现申请追加预算550万元。其中：预计符合条件的普通城乡居民人数：322828人；稳定脱贫人口人数：4742人；特困人员人数1594人；低保人员人数3121人；防返贫致贫检测对象人数385人。</w:t>
            </w:r>
          </w:p>
        </w:tc>
      </w:tr>
      <w:tr w14:paraId="1E1F9D3A">
        <w:tblPrEx>
          <w:shd w:val="clear" w:color="auto" w:fill="auto"/>
          <w:tblCellMar>
            <w:top w:w="0" w:type="dxa"/>
            <w:left w:w="0" w:type="dxa"/>
            <w:bottom w:w="0" w:type="dxa"/>
            <w:right w:w="0" w:type="dxa"/>
          </w:tblCellMar>
        </w:tblPrEx>
        <w:trPr>
          <w:trHeight w:val="63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DCE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E1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高平市人力资源和社会保障局 高平市财政局 高平市卫生健康和体育局 高平市民政局 高平市乡村振兴中心 高平市大数据中心关于印发《2025年医保民生实事实施方案》的通知（高人社字【2025】8号）</w:t>
            </w:r>
          </w:p>
        </w:tc>
      </w:tr>
      <w:tr w14:paraId="33A4D750">
        <w:tblPrEx>
          <w:shd w:val="clear" w:color="auto" w:fill="auto"/>
          <w:tblCellMar>
            <w:top w:w="0" w:type="dxa"/>
            <w:left w:w="0" w:type="dxa"/>
            <w:bottom w:w="0" w:type="dxa"/>
            <w:right w:w="0" w:type="dxa"/>
          </w:tblCellMar>
        </w:tblPrEx>
        <w:trPr>
          <w:trHeight w:val="60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2E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F4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为确保2025年医保民生实事项目顺利实施，保障全民积极参加城乡居民基本医疗保险，提高困难人群医疗保障水平，减轻困难人群医疗费用负担。</w:t>
            </w:r>
          </w:p>
        </w:tc>
      </w:tr>
      <w:tr w14:paraId="4DB42D03">
        <w:tblPrEx>
          <w:shd w:val="clear" w:color="auto" w:fill="auto"/>
          <w:tblCellMar>
            <w:top w:w="0" w:type="dxa"/>
            <w:left w:w="0" w:type="dxa"/>
            <w:bottom w:w="0" w:type="dxa"/>
            <w:right w:w="0" w:type="dxa"/>
          </w:tblCellMar>
        </w:tblPrEx>
        <w:trPr>
          <w:trHeight w:val="278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5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B6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高平市人力资源和社会保障局 高平市财政局 高平市卫生健康和体育局 高平市民政局 高平市乡村振兴中心 高平市大数据中心关于印发《2025年医保民生实事实施方案》的通知（高人社字【2025】8号）一、对参加高平市城乡居民基本医疗保险的居民个人缴费部分财政补助，其中普通城乡居民个人缴费部门财政补助100元/人，稳定脱贫人口个人缴费部门财政补助200元/人。1.普通城乡居民 包括（1）医保中心将符合条件的参保居民名单提供给大数据中心建立数据库；（2）符合条件的参保居民可通过“高效办”小程序完成实名认证后提交登记审核；（3）登记审核通过的参保居民补助金由“高效办”直接发放至申请人支付宝账户；（4）未通过“高效办”领取补助的居民，由乡（镇、街道）发放，申领人须在规定期限内向本人参保登记所属乡（镇、街道）申领；（5）无支付宝账号的儿童和老人可由其家属代领，每个代领人最多可代领3人；（6）代领人仅限其家庭成员，恶意领取他人缴费补贴的一经查实将移交公安机关追究其相关责任。2.稳定脱贫人口2025年城乡居民基本医疗保险个人缴费补助已在集中征缴期内直接减免。二、对困难人群慢性病门诊自付部分全额补助（一）补助保障对象：享受医保慢性病、“两病”（高血压、糖尿病）政策待遇的特困人员、低保对象、返贫致贫人口、防返贫致贫监测对象。（二）补助保障标准：2025年1月1日起，补助对象在高平市域内定点医疗机构门诊就诊，符合医保报销条件的费用经基本医保、大病保险、医疗救助报销后，政策范围内个人自付部分，给予全额补助。新增兜底保障对象在民政、乡村振兴中心提供动态变更名单次日起享受补助。（三）补助保障流程：1.一站式结算：补助对象在高平市域内定点医疗机构门诊就医时实行一站式结算。2.补助资金审核拨付：补助资金由医疗机构先行垫付，医疗机构按月向市医保中心报审结算（与医保资金结算同步）；医保中心审核对账后于报审当月月底前向医疗机构拨付资金。</w:t>
            </w:r>
          </w:p>
        </w:tc>
      </w:tr>
      <w:tr w14:paraId="6C273669">
        <w:tblPrEx>
          <w:shd w:val="clear" w:color="auto" w:fill="auto"/>
          <w:tblCellMar>
            <w:top w:w="0" w:type="dxa"/>
            <w:left w:w="0" w:type="dxa"/>
            <w:bottom w:w="0" w:type="dxa"/>
            <w:right w:w="0" w:type="dxa"/>
          </w:tblCellMar>
        </w:tblPrEx>
        <w:trPr>
          <w:trHeight w:val="236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0C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21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对参加高平市城乡居民基本医疗保险的居民个人缴费部分财政补助。1.普通城乡居民个人缴费部门财政补助100元/人，医保中心将符合条件的参保居民名单提供大数据中心建立数据库，通过高效办小程序于4月16日-30日申领补助。无法由“高效办”小程序申领的参保居民向乡（镇、街道）5月1日-31日申领补助。2.稳定脱贫人口个人缴费部门财政补助200元/人，已在集中征缴期内直接减免，由我单位申请资金拨付至医保基金专户。二、对困难人群慢性病门诊自付部分全额补助，补助资金由医疗机构先行垫付，医疗机构按月向市医保中心报审结算（与医保资金结算同步）；医保中心审核对账后于报审当月月底前向医疗机构拨付资金。</w:t>
            </w:r>
          </w:p>
        </w:tc>
      </w:tr>
      <w:tr w14:paraId="04F3797E">
        <w:tblPrEx>
          <w:shd w:val="clear" w:color="auto" w:fill="auto"/>
          <w:tblCellMar>
            <w:top w:w="0" w:type="dxa"/>
            <w:left w:w="0" w:type="dxa"/>
            <w:bottom w:w="0" w:type="dxa"/>
            <w:right w:w="0" w:type="dxa"/>
          </w:tblCellMar>
        </w:tblPrEx>
        <w:trPr>
          <w:trHeight w:val="63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1E3025">
            <w:pPr>
              <w:jc w:val="center"/>
              <w:rPr>
                <w:rFonts w:hint="eastAsia" w:ascii="宋体" w:hAnsi="宋体" w:eastAsia="宋体" w:cs="宋体"/>
                <w:i w:val="0"/>
                <w:color w:val="000000"/>
                <w:sz w:val="20"/>
                <w:szCs w:val="20"/>
                <w:u w:val="none"/>
              </w:rPr>
            </w:pPr>
          </w:p>
        </w:tc>
      </w:tr>
      <w:tr w14:paraId="092D71C9">
        <w:tblPrEx>
          <w:tblCellMar>
            <w:top w:w="0" w:type="dxa"/>
            <w:left w:w="0" w:type="dxa"/>
            <w:bottom w:w="0" w:type="dxa"/>
            <w:right w:w="0" w:type="dxa"/>
          </w:tblCellMar>
        </w:tblPrEx>
        <w:trPr>
          <w:trHeight w:val="639" w:hRule="atLeast"/>
        </w:trPr>
        <w:tc>
          <w:tcPr>
            <w:tcW w:w="279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69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54E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5F10A747">
        <w:tblPrEx>
          <w:shd w:val="clear" w:color="auto" w:fill="auto"/>
          <w:tblCellMar>
            <w:top w:w="0" w:type="dxa"/>
            <w:left w:w="0" w:type="dxa"/>
            <w:bottom w:w="0" w:type="dxa"/>
            <w:right w:w="0" w:type="dxa"/>
          </w:tblCellMar>
        </w:tblPrEx>
        <w:trPr>
          <w:trHeight w:val="99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84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FC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普通城乡居民个人缴费部门财政补助发放，完成稳定脱贫人口个人缴费部门财政补助向医保基金划拨，完成困难人群慢性病门诊自付部分全额补助支付。保障全民积极参加城乡居民基本医疗保险，减轻困难人群医疗费用负担，防范因病返贫致贫风险。</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93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普通城乡居民个人缴费部门财政补助发放，完成稳定脱贫人口个人缴费部门财政补助向医保基金划拨，完成困难人群慢性病门诊自付部分全额补助支付。保障全民积极参加城乡居民基本医疗保险，减轻困难人群医疗费用负担，防范因病返贫致贫风险。</w:t>
            </w:r>
          </w:p>
        </w:tc>
      </w:tr>
      <w:tr w14:paraId="32CDCDD2">
        <w:tblPrEx>
          <w:shd w:val="clear" w:color="auto" w:fill="auto"/>
          <w:tblCellMar>
            <w:top w:w="0" w:type="dxa"/>
            <w:left w:w="0" w:type="dxa"/>
            <w:bottom w:w="0" w:type="dxa"/>
            <w:right w:w="0" w:type="dxa"/>
          </w:tblCellMar>
        </w:tblPrEx>
        <w:trPr>
          <w:trHeight w:val="435" w:hRule="atLeast"/>
        </w:trPr>
        <w:tc>
          <w:tcPr>
            <w:tcW w:w="27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9C93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34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7A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1F3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A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90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69E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8E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0B37EF2B">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15E0958">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EC7EC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A92C6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B1FC7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预计符合条件的普通城乡居民人数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51C13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≥322828人</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3B17A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D4793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预计符合条件的普通城乡居民人数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7D1B6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≥322828人</w:t>
            </w:r>
          </w:p>
        </w:tc>
      </w:tr>
      <w:tr w14:paraId="1C69FF9D">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42C5B78">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F06457">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8B9A55">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F5008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预计符合条件的稳定脱贫人口人数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4E1D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≥4742人</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A0E741">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A55D4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预计符合条件的稳定脱贫人口人数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D8178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≥4742人</w:t>
            </w:r>
          </w:p>
        </w:tc>
      </w:tr>
      <w:tr w14:paraId="7D025FD5">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8992A5C">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00226F">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A28279">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09C4E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特困人员人数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75A3E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≥1594人</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59F719">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F8D63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特困人员人数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FE4E1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≥1594人</w:t>
            </w:r>
          </w:p>
        </w:tc>
      </w:tr>
      <w:tr w14:paraId="7E96DD21">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0F09353">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D3C6DA">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1B69C3">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C7451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低保人员人数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3637F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≥3121人</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50B4ED">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A8D3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低保人员人数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B68B6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≥3121人</w:t>
            </w:r>
          </w:p>
        </w:tc>
      </w:tr>
      <w:tr w14:paraId="68342989">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67B903F">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60FD20">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15142B">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F1624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防返贫致贫检测对象人数</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28F8D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≥385人</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7883CF">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7DD18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防返贫致贫检测对象人数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C92D0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≥385人</w:t>
            </w:r>
          </w:p>
        </w:tc>
      </w:tr>
      <w:tr w14:paraId="0C935752">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B5F869D">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D0D18">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5B862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E667C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补助发放达标率</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F1A07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6D626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48B3F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补助发放达标率</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B0EDC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365DEF3">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1D2D22A">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3618A7">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6CBE8A">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A45A7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发放人员符合率</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0CFB3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≥99%</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4F698E">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91EB7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发放人员符合率</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3952D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≥99%</w:t>
            </w:r>
          </w:p>
        </w:tc>
      </w:tr>
      <w:tr w14:paraId="165614A8">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CEBFDE2">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9A68F4">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EC8A5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C73E2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对普通群众居民2025年医保个人缴费资助时间</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0C299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2025年5月前</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0C90F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B8CA7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对普通群众居民2025年医保个人缴费资助时间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5AFFC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2025年5月前</w:t>
            </w:r>
          </w:p>
        </w:tc>
      </w:tr>
      <w:tr w14:paraId="0FA306C6">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2F30B74">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6B658F">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D786D8">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BCCB8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对稳定脱贫人口居民2025年医保个人缴费资助时间</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90136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2025年12月前</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CD8C79">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0C6F7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对稳定脱贫人口居民2025年医保个人缴费资助时间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0CD62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2025年12月前</w:t>
            </w:r>
          </w:p>
        </w:tc>
      </w:tr>
      <w:tr w14:paraId="7D3C22E1">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C653A88">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991882">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75800B">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9EE5F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对困难人群医保慢性病、“两病”门诊救助报销时间</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38606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每月</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FC8C69">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AD014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对困难人群医保慢性病、“两病”门诊救助报销时间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CEB41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每月</w:t>
            </w:r>
          </w:p>
        </w:tc>
      </w:tr>
      <w:tr w14:paraId="67ED2464">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1C2EAF6">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7C9164">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DF995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4A7E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该项目追加预算金额</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E10F3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550万元</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27798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1BA95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该项目追加预算金额</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94162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550万元</w:t>
            </w:r>
          </w:p>
        </w:tc>
      </w:tr>
      <w:tr w14:paraId="2F3F5548">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A70CFC4">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01AAA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48EE2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8FAFFB">
            <w:pPr>
              <w:jc w:val="center"/>
              <w:rPr>
                <w:rFonts w:hint="eastAsia" w:ascii="宋体" w:hAnsi="宋体" w:eastAsia="宋体" w:cs="宋体"/>
                <w:i w:val="0"/>
                <w:color w:val="333333"/>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DC1F1A">
            <w:pPr>
              <w:jc w:val="center"/>
              <w:rPr>
                <w:rFonts w:hint="eastAsia" w:ascii="宋体" w:hAnsi="宋体" w:eastAsia="宋体" w:cs="宋体"/>
                <w:i w:val="0"/>
                <w:color w:val="333333"/>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B78E0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E3FBA5">
            <w:pPr>
              <w:jc w:val="center"/>
              <w:rPr>
                <w:rFonts w:hint="eastAsia" w:ascii="宋体" w:hAnsi="宋体" w:eastAsia="宋体" w:cs="宋体"/>
                <w:i w:val="0"/>
                <w:color w:val="333333"/>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3907D6">
            <w:pPr>
              <w:jc w:val="center"/>
              <w:rPr>
                <w:rFonts w:hint="eastAsia" w:ascii="宋体" w:hAnsi="宋体" w:eastAsia="宋体" w:cs="宋体"/>
                <w:i w:val="0"/>
                <w:color w:val="333333"/>
                <w:sz w:val="18"/>
                <w:szCs w:val="18"/>
                <w:u w:val="none"/>
              </w:rPr>
            </w:pPr>
          </w:p>
        </w:tc>
      </w:tr>
      <w:tr w14:paraId="66BD148C">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3A325E2">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70A661">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14048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564A8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保障全员参加城乡基本医疗保险</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B9EBD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96BAD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838D4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保障全员参加城乡基本医疗保险</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D773D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w:t>
            </w:r>
          </w:p>
        </w:tc>
      </w:tr>
      <w:tr w14:paraId="42B2C166">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77537F4">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0394EC">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A42BC8">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B595C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减轻困难人群医疗费用负担</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FE5B9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有效减轻</w:t>
            </w: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CA92B0">
            <w:pPr>
              <w:jc w:val="center"/>
              <w:rPr>
                <w:rFonts w:hint="eastAsia" w:ascii="宋体" w:hAnsi="宋体" w:eastAsia="宋体" w:cs="宋体"/>
                <w:i w:val="0"/>
                <w:color w:val="333333"/>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E8872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减轻困难人群医疗费用负担</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CFC46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有效减轻</w:t>
            </w:r>
          </w:p>
        </w:tc>
      </w:tr>
      <w:tr w14:paraId="17BCF88C">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2E5C36F">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64B4A7">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F9150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177981">
            <w:pPr>
              <w:jc w:val="center"/>
              <w:rPr>
                <w:rFonts w:hint="eastAsia" w:ascii="宋体" w:hAnsi="宋体" w:eastAsia="宋体" w:cs="宋体"/>
                <w:i w:val="0"/>
                <w:color w:val="333333"/>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2AAE0C">
            <w:pPr>
              <w:jc w:val="center"/>
              <w:rPr>
                <w:rFonts w:hint="eastAsia" w:ascii="宋体" w:hAnsi="宋体" w:eastAsia="宋体" w:cs="宋体"/>
                <w:i w:val="0"/>
                <w:color w:val="333333"/>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BED29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9E97B9">
            <w:pPr>
              <w:jc w:val="center"/>
              <w:rPr>
                <w:rFonts w:hint="eastAsia" w:ascii="宋体" w:hAnsi="宋体" w:eastAsia="宋体" w:cs="宋体"/>
                <w:i w:val="0"/>
                <w:color w:val="333333"/>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6C64D6">
            <w:pPr>
              <w:jc w:val="center"/>
              <w:rPr>
                <w:rFonts w:hint="eastAsia" w:ascii="宋体" w:hAnsi="宋体" w:eastAsia="宋体" w:cs="宋体"/>
                <w:i w:val="0"/>
                <w:color w:val="333333"/>
                <w:sz w:val="18"/>
                <w:szCs w:val="18"/>
                <w:u w:val="none"/>
              </w:rPr>
            </w:pPr>
          </w:p>
        </w:tc>
      </w:tr>
      <w:tr w14:paraId="6BD419AD">
        <w:tblPrEx>
          <w:shd w:val="clear" w:color="auto" w:fill="auto"/>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144833F">
            <w:pPr>
              <w:jc w:val="center"/>
              <w:rPr>
                <w:rFonts w:hint="eastAsia" w:ascii="宋体" w:hAnsi="宋体" w:eastAsia="宋体" w:cs="宋体"/>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13B63A">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A2DEB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可持续影响</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46E870">
            <w:pPr>
              <w:jc w:val="center"/>
              <w:rPr>
                <w:rFonts w:hint="eastAsia" w:ascii="宋体" w:hAnsi="宋体" w:eastAsia="宋体" w:cs="宋体"/>
                <w:i w:val="0"/>
                <w:color w:val="333333"/>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206190">
            <w:pPr>
              <w:jc w:val="center"/>
              <w:rPr>
                <w:rFonts w:hint="eastAsia" w:ascii="宋体" w:hAnsi="宋体" w:eastAsia="宋体" w:cs="宋体"/>
                <w:i w:val="0"/>
                <w:color w:val="333333"/>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3BE99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可持续影响</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E788F0">
            <w:pPr>
              <w:jc w:val="center"/>
              <w:rPr>
                <w:rFonts w:hint="eastAsia" w:ascii="宋体" w:hAnsi="宋体" w:eastAsia="宋体" w:cs="宋体"/>
                <w:i w:val="0"/>
                <w:color w:val="333333"/>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A3212A">
            <w:pPr>
              <w:jc w:val="center"/>
              <w:rPr>
                <w:rFonts w:hint="eastAsia" w:ascii="宋体" w:hAnsi="宋体" w:eastAsia="宋体" w:cs="宋体"/>
                <w:i w:val="0"/>
                <w:color w:val="333333"/>
                <w:sz w:val="18"/>
                <w:szCs w:val="18"/>
                <w:u w:val="none"/>
              </w:rPr>
            </w:pPr>
          </w:p>
        </w:tc>
      </w:tr>
      <w:tr w14:paraId="7215201E">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C1DCED2">
            <w:pPr>
              <w:jc w:val="center"/>
              <w:rPr>
                <w:rFonts w:hint="eastAsia" w:ascii="宋体" w:hAnsi="宋体" w:eastAsia="宋体" w:cs="宋体"/>
                <w:i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2FC29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22AFC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76C7D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参保群众满意度</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9F3AC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0A697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9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59651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参保群众满意度</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81419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r>
    </w:tbl>
    <w:p w14:paraId="09D1679A">
      <w:pPr>
        <w:rPr>
          <w:sz w:val="21"/>
          <w:szCs w:val="21"/>
        </w:rPr>
      </w:pPr>
    </w:p>
    <w:p w14:paraId="67F2E8CE">
      <w:pPr>
        <w:rPr>
          <w:sz w:val="21"/>
          <w:szCs w:val="21"/>
        </w:rPr>
      </w:pPr>
    </w:p>
    <w:p w14:paraId="138874EC">
      <w:pPr>
        <w:rPr>
          <w:sz w:val="21"/>
          <w:szCs w:val="21"/>
        </w:rPr>
      </w:pPr>
    </w:p>
    <w:p w14:paraId="22BEEAA5">
      <w:pPr>
        <w:rPr>
          <w:sz w:val="21"/>
          <w:szCs w:val="21"/>
        </w:rPr>
      </w:pPr>
    </w:p>
    <w:p w14:paraId="3D8383B9">
      <w:pPr>
        <w:rPr>
          <w:sz w:val="21"/>
          <w:szCs w:val="21"/>
        </w:rPr>
      </w:pPr>
    </w:p>
    <w:p w14:paraId="6761CEED">
      <w:pPr>
        <w:rPr>
          <w:sz w:val="21"/>
          <w:szCs w:val="21"/>
        </w:rPr>
      </w:pPr>
    </w:p>
    <w:p w14:paraId="20F65ABF">
      <w:pPr>
        <w:rPr>
          <w:sz w:val="21"/>
          <w:szCs w:val="21"/>
        </w:rPr>
      </w:pPr>
    </w:p>
    <w:p w14:paraId="66F77DE2">
      <w:pPr>
        <w:rPr>
          <w:sz w:val="21"/>
          <w:szCs w:val="21"/>
        </w:rPr>
      </w:pPr>
    </w:p>
    <w:p w14:paraId="045C785B">
      <w:pPr>
        <w:rPr>
          <w:sz w:val="21"/>
          <w:szCs w:val="21"/>
        </w:rPr>
      </w:pPr>
    </w:p>
    <w:p w14:paraId="3121274E">
      <w:pPr>
        <w:rPr>
          <w:sz w:val="21"/>
          <w:szCs w:val="21"/>
        </w:rPr>
      </w:pPr>
    </w:p>
    <w:p w14:paraId="603B0BEB">
      <w:pPr>
        <w:rPr>
          <w:sz w:val="21"/>
          <w:szCs w:val="21"/>
        </w:rPr>
      </w:pPr>
    </w:p>
    <w:p w14:paraId="39BE9A44">
      <w:pPr>
        <w:rPr>
          <w:sz w:val="21"/>
          <w:szCs w:val="21"/>
        </w:rPr>
      </w:pPr>
    </w:p>
    <w:p w14:paraId="6548E65B">
      <w:pPr>
        <w:rPr>
          <w:sz w:val="21"/>
          <w:szCs w:val="21"/>
        </w:rPr>
      </w:pPr>
    </w:p>
    <w:p w14:paraId="551349C6">
      <w:pPr>
        <w:rPr>
          <w:sz w:val="21"/>
          <w:szCs w:val="21"/>
        </w:rPr>
      </w:pPr>
    </w:p>
    <w:p w14:paraId="10A7A48B">
      <w:pPr>
        <w:rPr>
          <w:sz w:val="21"/>
          <w:szCs w:val="21"/>
        </w:rPr>
      </w:pPr>
    </w:p>
    <w:p w14:paraId="08067B83">
      <w:pPr>
        <w:rPr>
          <w:sz w:val="21"/>
          <w:szCs w:val="21"/>
        </w:rPr>
      </w:pPr>
    </w:p>
    <w:p w14:paraId="7D907410">
      <w:pPr>
        <w:rPr>
          <w:sz w:val="21"/>
          <w:szCs w:val="21"/>
        </w:rPr>
      </w:pPr>
    </w:p>
    <w:p w14:paraId="23542EC3">
      <w:pPr>
        <w:rPr>
          <w:sz w:val="21"/>
          <w:szCs w:val="21"/>
        </w:rPr>
      </w:pPr>
    </w:p>
    <w:p w14:paraId="528BFE6E">
      <w:pPr>
        <w:rPr>
          <w:sz w:val="21"/>
          <w:szCs w:val="21"/>
        </w:rPr>
      </w:pPr>
    </w:p>
    <w:p w14:paraId="589EEE93">
      <w:pPr>
        <w:rPr>
          <w:sz w:val="21"/>
          <w:szCs w:val="21"/>
        </w:rPr>
      </w:pPr>
    </w:p>
    <w:p w14:paraId="67080B23">
      <w:pPr>
        <w:rPr>
          <w:sz w:val="21"/>
          <w:szCs w:val="21"/>
        </w:rPr>
      </w:pPr>
    </w:p>
    <w:p w14:paraId="705135F4">
      <w:pPr>
        <w:rPr>
          <w:sz w:val="21"/>
          <w:szCs w:val="21"/>
        </w:rPr>
      </w:pPr>
    </w:p>
    <w:p w14:paraId="28CF3265">
      <w:pPr>
        <w:rPr>
          <w:sz w:val="21"/>
          <w:szCs w:val="21"/>
        </w:rPr>
      </w:pPr>
    </w:p>
    <w:p w14:paraId="59F67112">
      <w:pPr>
        <w:rPr>
          <w:sz w:val="21"/>
          <w:szCs w:val="21"/>
        </w:rPr>
      </w:pPr>
    </w:p>
    <w:p w14:paraId="6608EBEB">
      <w:pPr>
        <w:rPr>
          <w:sz w:val="21"/>
          <w:szCs w:val="21"/>
        </w:rPr>
      </w:pPr>
    </w:p>
    <w:p w14:paraId="4E13AFED">
      <w:pPr>
        <w:rPr>
          <w:sz w:val="21"/>
          <w:szCs w:val="21"/>
        </w:rPr>
      </w:pPr>
    </w:p>
    <w:p w14:paraId="71718E69">
      <w:pPr>
        <w:rPr>
          <w:sz w:val="21"/>
          <w:szCs w:val="21"/>
        </w:rPr>
      </w:pPr>
    </w:p>
    <w:p w14:paraId="54A5BD05">
      <w:pPr>
        <w:rPr>
          <w:sz w:val="21"/>
          <w:szCs w:val="21"/>
        </w:rPr>
      </w:pPr>
    </w:p>
    <w:p w14:paraId="53B32D13">
      <w:pPr>
        <w:rPr>
          <w:sz w:val="21"/>
          <w:szCs w:val="21"/>
        </w:rPr>
      </w:pPr>
    </w:p>
    <w:p w14:paraId="790973D1">
      <w:pPr>
        <w:rPr>
          <w:sz w:val="21"/>
          <w:szCs w:val="21"/>
        </w:rPr>
      </w:pPr>
    </w:p>
    <w:p w14:paraId="33A229ED">
      <w:pPr>
        <w:rPr>
          <w:sz w:val="21"/>
          <w:szCs w:val="21"/>
        </w:rPr>
      </w:pPr>
    </w:p>
    <w:p w14:paraId="24668337">
      <w:pPr>
        <w:rPr>
          <w:sz w:val="21"/>
          <w:szCs w:val="21"/>
        </w:rPr>
      </w:pPr>
    </w:p>
    <w:p w14:paraId="55EB06BE">
      <w:pPr>
        <w:rPr>
          <w:sz w:val="21"/>
          <w:szCs w:val="21"/>
        </w:rPr>
      </w:pPr>
    </w:p>
    <w:tbl>
      <w:tblPr>
        <w:tblStyle w:val="2"/>
        <w:tblW w:w="5000" w:type="pct"/>
        <w:tblInd w:w="0" w:type="dxa"/>
        <w:shd w:val="clear" w:color="auto" w:fill="auto"/>
        <w:tblLayout w:type="autofit"/>
        <w:tblCellMar>
          <w:top w:w="0" w:type="dxa"/>
          <w:left w:w="0" w:type="dxa"/>
          <w:bottom w:w="0" w:type="dxa"/>
          <w:right w:w="0" w:type="dxa"/>
        </w:tblCellMar>
      </w:tblPr>
      <w:tblGrid>
        <w:gridCol w:w="771"/>
        <w:gridCol w:w="863"/>
        <w:gridCol w:w="1197"/>
        <w:gridCol w:w="1697"/>
        <w:gridCol w:w="956"/>
        <w:gridCol w:w="75"/>
        <w:gridCol w:w="1197"/>
        <w:gridCol w:w="1697"/>
        <w:gridCol w:w="989"/>
      </w:tblGrid>
      <w:tr w14:paraId="1A6078FD">
        <w:tblPrEx>
          <w:tblCellMar>
            <w:top w:w="0" w:type="dxa"/>
            <w:left w:w="0" w:type="dxa"/>
            <w:bottom w:w="0" w:type="dxa"/>
            <w:right w:w="0" w:type="dxa"/>
          </w:tblCellMar>
        </w:tblPrEx>
        <w:trPr>
          <w:trHeight w:val="960" w:hRule="atLeast"/>
        </w:trPr>
        <w:tc>
          <w:tcPr>
            <w:tcW w:w="5000" w:type="pct"/>
            <w:gridSpan w:val="9"/>
            <w:tcBorders>
              <w:top w:val="nil"/>
              <w:left w:val="nil"/>
              <w:bottom w:val="nil"/>
              <w:right w:val="nil"/>
            </w:tcBorders>
            <w:shd w:val="clear" w:color="auto" w:fill="auto"/>
            <w:tcMar>
              <w:top w:w="15" w:type="dxa"/>
              <w:left w:w="15" w:type="dxa"/>
              <w:right w:w="15" w:type="dxa"/>
            </w:tcMar>
            <w:vAlign w:val="center"/>
          </w:tcPr>
          <w:p w14:paraId="3C10A98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66E9B3A7">
        <w:tblPrEx>
          <w:shd w:val="clear" w:color="auto" w:fill="auto"/>
          <w:tblCellMar>
            <w:top w:w="0" w:type="dxa"/>
            <w:left w:w="0" w:type="dxa"/>
            <w:bottom w:w="0" w:type="dxa"/>
            <w:right w:w="0" w:type="dxa"/>
          </w:tblCellMar>
        </w:tblPrEx>
        <w:trPr>
          <w:trHeight w:val="438" w:hRule="atLeast"/>
        </w:trPr>
        <w:tc>
          <w:tcPr>
            <w:tcW w:w="361" w:type="pct"/>
            <w:tcBorders>
              <w:top w:val="nil"/>
              <w:left w:val="nil"/>
              <w:bottom w:val="nil"/>
              <w:right w:val="nil"/>
            </w:tcBorders>
            <w:shd w:val="clear" w:color="auto" w:fill="auto"/>
            <w:tcMar>
              <w:top w:w="15" w:type="dxa"/>
              <w:left w:w="15" w:type="dxa"/>
              <w:right w:w="15" w:type="dxa"/>
            </w:tcMar>
            <w:vAlign w:val="center"/>
          </w:tcPr>
          <w:p w14:paraId="094B6674">
            <w:pPr>
              <w:rPr>
                <w:rFonts w:hint="eastAsia" w:ascii="宋体" w:hAnsi="宋体" w:eastAsia="宋体" w:cs="宋体"/>
                <w:i w:val="0"/>
                <w:color w:val="000000"/>
                <w:sz w:val="20"/>
                <w:szCs w:val="20"/>
                <w:u w:val="none"/>
              </w:rPr>
            </w:pPr>
          </w:p>
        </w:tc>
        <w:tc>
          <w:tcPr>
            <w:tcW w:w="409" w:type="pct"/>
            <w:tcBorders>
              <w:top w:val="nil"/>
              <w:left w:val="nil"/>
              <w:bottom w:val="nil"/>
              <w:right w:val="nil"/>
            </w:tcBorders>
            <w:shd w:val="clear" w:color="auto" w:fill="auto"/>
            <w:tcMar>
              <w:top w:w="15" w:type="dxa"/>
              <w:left w:w="15" w:type="dxa"/>
              <w:right w:w="15" w:type="dxa"/>
            </w:tcMar>
            <w:vAlign w:val="center"/>
          </w:tcPr>
          <w:p w14:paraId="6D4AD0B3">
            <w:pPr>
              <w:rPr>
                <w:rFonts w:hint="eastAsia" w:ascii="宋体" w:hAnsi="宋体" w:eastAsia="宋体" w:cs="宋体"/>
                <w:i w:val="0"/>
                <w:color w:val="000000"/>
                <w:sz w:val="20"/>
                <w:szCs w:val="20"/>
                <w:u w:val="none"/>
              </w:rPr>
            </w:pPr>
          </w:p>
        </w:tc>
        <w:tc>
          <w:tcPr>
            <w:tcW w:w="518" w:type="pct"/>
            <w:tcBorders>
              <w:top w:val="nil"/>
              <w:left w:val="nil"/>
              <w:bottom w:val="nil"/>
              <w:right w:val="nil"/>
            </w:tcBorders>
            <w:shd w:val="clear" w:color="auto" w:fill="auto"/>
            <w:tcMar>
              <w:top w:w="15" w:type="dxa"/>
              <w:left w:w="15" w:type="dxa"/>
              <w:right w:w="15" w:type="dxa"/>
            </w:tcMar>
            <w:vAlign w:val="center"/>
          </w:tcPr>
          <w:p w14:paraId="7C5468FF">
            <w:pPr>
              <w:rPr>
                <w:rFonts w:hint="eastAsia" w:ascii="宋体" w:hAnsi="宋体" w:eastAsia="宋体" w:cs="宋体"/>
                <w:i w:val="0"/>
                <w:color w:val="000000"/>
                <w:sz w:val="20"/>
                <w:szCs w:val="20"/>
                <w:u w:val="none"/>
              </w:rPr>
            </w:pPr>
          </w:p>
        </w:tc>
        <w:tc>
          <w:tcPr>
            <w:tcW w:w="830" w:type="pct"/>
            <w:tcBorders>
              <w:top w:val="nil"/>
              <w:left w:val="nil"/>
              <w:bottom w:val="nil"/>
              <w:right w:val="nil"/>
            </w:tcBorders>
            <w:shd w:val="clear" w:color="auto" w:fill="auto"/>
            <w:tcMar>
              <w:top w:w="15" w:type="dxa"/>
              <w:left w:w="15" w:type="dxa"/>
              <w:right w:w="15" w:type="dxa"/>
            </w:tcMar>
            <w:vAlign w:val="center"/>
          </w:tcPr>
          <w:p w14:paraId="0E1A5C8A">
            <w:pPr>
              <w:rPr>
                <w:rFonts w:hint="eastAsia" w:ascii="宋体" w:hAnsi="宋体" w:eastAsia="宋体" w:cs="宋体"/>
                <w:i w:val="0"/>
                <w:color w:val="000000"/>
                <w:sz w:val="20"/>
                <w:szCs w:val="20"/>
                <w:u w:val="none"/>
              </w:rPr>
            </w:pPr>
          </w:p>
        </w:tc>
        <w:tc>
          <w:tcPr>
            <w:tcW w:w="843" w:type="pct"/>
            <w:gridSpan w:val="2"/>
            <w:tcBorders>
              <w:top w:val="nil"/>
              <w:left w:val="nil"/>
              <w:bottom w:val="nil"/>
              <w:right w:val="nil"/>
            </w:tcBorders>
            <w:shd w:val="clear" w:color="auto" w:fill="auto"/>
            <w:tcMar>
              <w:top w:w="15" w:type="dxa"/>
              <w:left w:w="15" w:type="dxa"/>
              <w:right w:w="15" w:type="dxa"/>
            </w:tcMar>
            <w:vAlign w:val="top"/>
          </w:tcPr>
          <w:p w14:paraId="6BCC5EC9">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597" w:type="pct"/>
            <w:tcBorders>
              <w:top w:val="nil"/>
              <w:left w:val="nil"/>
              <w:bottom w:val="nil"/>
              <w:right w:val="nil"/>
            </w:tcBorders>
            <w:shd w:val="clear" w:color="auto" w:fill="auto"/>
            <w:tcMar>
              <w:top w:w="15" w:type="dxa"/>
              <w:left w:w="15" w:type="dxa"/>
              <w:right w:w="15" w:type="dxa"/>
            </w:tcMar>
            <w:vAlign w:val="center"/>
          </w:tcPr>
          <w:p w14:paraId="622C9C91">
            <w:pPr>
              <w:jc w:val="left"/>
              <w:rPr>
                <w:rFonts w:hint="eastAsia" w:ascii="宋体" w:hAnsi="宋体" w:eastAsia="宋体" w:cs="宋体"/>
                <w:i w:val="0"/>
                <w:color w:val="000000"/>
                <w:sz w:val="20"/>
                <w:szCs w:val="20"/>
                <w:u w:val="none"/>
              </w:rPr>
            </w:pPr>
          </w:p>
        </w:tc>
        <w:tc>
          <w:tcPr>
            <w:tcW w:w="776" w:type="pct"/>
            <w:tcBorders>
              <w:top w:val="nil"/>
              <w:left w:val="nil"/>
              <w:bottom w:val="nil"/>
              <w:right w:val="nil"/>
            </w:tcBorders>
            <w:shd w:val="clear" w:color="auto" w:fill="auto"/>
            <w:tcMar>
              <w:top w:w="15" w:type="dxa"/>
              <w:left w:w="15" w:type="dxa"/>
              <w:right w:w="15" w:type="dxa"/>
            </w:tcMar>
            <w:vAlign w:val="center"/>
          </w:tcPr>
          <w:p w14:paraId="3F0DB4B1">
            <w:pPr>
              <w:rPr>
                <w:rFonts w:hint="eastAsia" w:ascii="宋体" w:hAnsi="宋体" w:eastAsia="宋体" w:cs="宋体"/>
                <w:i w:val="0"/>
                <w:color w:val="000000"/>
                <w:sz w:val="20"/>
                <w:szCs w:val="20"/>
                <w:u w:val="none"/>
              </w:rPr>
            </w:pPr>
          </w:p>
        </w:tc>
        <w:tc>
          <w:tcPr>
            <w:tcW w:w="661" w:type="pct"/>
            <w:tcBorders>
              <w:top w:val="nil"/>
              <w:left w:val="nil"/>
              <w:bottom w:val="nil"/>
              <w:right w:val="nil"/>
            </w:tcBorders>
            <w:shd w:val="clear" w:color="auto" w:fill="auto"/>
            <w:tcMar>
              <w:top w:w="15" w:type="dxa"/>
              <w:left w:w="15" w:type="dxa"/>
              <w:right w:w="15" w:type="dxa"/>
            </w:tcMar>
            <w:vAlign w:val="center"/>
          </w:tcPr>
          <w:p w14:paraId="0AE34A52">
            <w:pPr>
              <w:rPr>
                <w:rFonts w:hint="eastAsia" w:ascii="宋体" w:hAnsi="宋体" w:eastAsia="宋体" w:cs="宋体"/>
                <w:i w:val="0"/>
                <w:color w:val="000000"/>
                <w:sz w:val="20"/>
                <w:szCs w:val="20"/>
                <w:u w:val="none"/>
              </w:rPr>
            </w:pPr>
          </w:p>
        </w:tc>
      </w:tr>
      <w:tr w14:paraId="2B2EB6B0">
        <w:tblPrEx>
          <w:tblCellMar>
            <w:top w:w="0" w:type="dxa"/>
            <w:left w:w="0" w:type="dxa"/>
            <w:bottom w:w="0" w:type="dxa"/>
            <w:right w:w="0" w:type="dxa"/>
          </w:tblCellMar>
        </w:tblPrEx>
        <w:trPr>
          <w:trHeight w:val="51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EB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8EA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高平市城乡供排污一体化治理项目一期工程</w:t>
            </w:r>
          </w:p>
        </w:tc>
      </w:tr>
      <w:tr w14:paraId="3FD4F4FD">
        <w:tblPrEx>
          <w:tblCellMar>
            <w:top w:w="0" w:type="dxa"/>
            <w:left w:w="0" w:type="dxa"/>
            <w:bottom w:w="0" w:type="dxa"/>
            <w:right w:w="0" w:type="dxa"/>
          </w:tblCellMar>
        </w:tblPrEx>
        <w:trPr>
          <w:trHeight w:val="51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F4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3A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134-高平市水务局</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D3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65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高平市水务局</w:t>
            </w:r>
          </w:p>
        </w:tc>
      </w:tr>
      <w:tr w14:paraId="1E984999">
        <w:tblPrEx>
          <w:shd w:val="clear" w:color="auto" w:fill="auto"/>
          <w:tblCellMar>
            <w:top w:w="0" w:type="dxa"/>
            <w:left w:w="0" w:type="dxa"/>
            <w:bottom w:w="0" w:type="dxa"/>
            <w:right w:w="0" w:type="dxa"/>
          </w:tblCellMar>
        </w:tblPrEx>
        <w:trPr>
          <w:trHeight w:val="51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08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55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54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36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7C44023D">
        <w:tblPrEx>
          <w:tblCellMar>
            <w:top w:w="0" w:type="dxa"/>
            <w:left w:w="0" w:type="dxa"/>
            <w:bottom w:w="0" w:type="dxa"/>
            <w:right w:w="0" w:type="dxa"/>
          </w:tblCellMar>
        </w:tblPrEx>
        <w:trPr>
          <w:trHeight w:val="519" w:hRule="atLeast"/>
        </w:trPr>
        <w:tc>
          <w:tcPr>
            <w:tcW w:w="128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5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1B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90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16,945,500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2D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56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16,945,500</w:t>
            </w:r>
          </w:p>
        </w:tc>
      </w:tr>
      <w:tr w14:paraId="32A9B6B6">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2E27">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A3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FD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59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37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A9CAB32">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2193">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C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A2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87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E99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99A0134">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1F1B3">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00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35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16,945,500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5CF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318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16,945,500</w:t>
            </w:r>
          </w:p>
        </w:tc>
      </w:tr>
      <w:tr w14:paraId="1D206BF0">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968E">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D4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F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3E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CB2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CBD03C2">
        <w:tblPrEx>
          <w:shd w:val="clear" w:color="auto" w:fill="auto"/>
          <w:tblCellMar>
            <w:top w:w="0" w:type="dxa"/>
            <w:left w:w="0" w:type="dxa"/>
            <w:bottom w:w="0" w:type="dxa"/>
            <w:right w:w="0" w:type="dxa"/>
          </w:tblCellMar>
        </w:tblPrEx>
        <w:trPr>
          <w:trHeight w:val="519" w:hRule="atLeast"/>
        </w:trPr>
        <w:tc>
          <w:tcPr>
            <w:tcW w:w="128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C28B">
            <w:pPr>
              <w:jc w:val="center"/>
              <w:rPr>
                <w:rFonts w:hint="eastAsia" w:ascii="宋体" w:hAnsi="宋体" w:eastAsia="宋体" w:cs="宋体"/>
                <w:i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0B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7539">
            <w:pPr>
              <w:jc w:val="center"/>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F2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7634B">
            <w:pPr>
              <w:jc w:val="center"/>
              <w:rPr>
                <w:rFonts w:hint="eastAsia" w:ascii="宋体" w:hAnsi="宋体" w:eastAsia="宋体" w:cs="宋体"/>
                <w:i w:val="0"/>
                <w:color w:val="000000"/>
                <w:sz w:val="20"/>
                <w:szCs w:val="20"/>
                <w:u w:val="none"/>
              </w:rPr>
            </w:pPr>
          </w:p>
        </w:tc>
      </w:tr>
      <w:tr w14:paraId="30E62024">
        <w:tblPrEx>
          <w:tblCellMar>
            <w:top w:w="0" w:type="dxa"/>
            <w:left w:w="0" w:type="dxa"/>
            <w:bottom w:w="0" w:type="dxa"/>
            <w:right w:w="0" w:type="dxa"/>
          </w:tblCellMar>
        </w:tblPrEx>
        <w:trPr>
          <w:trHeight w:val="1520"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75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2B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城乡供排污一体化工程已经高平市人民政府第23次常务会议同意，结合《高平市2022年农村人居环境整治实施方案》及“三个一批重要村社”，由高平市水务局牵头，高平市水务发展有限公司实施14个村的供排污一体化治理工程，主要建设内容为改造村内供水管网，铺设排水管网，建设污水处理终端等。</w:t>
            </w:r>
          </w:p>
        </w:tc>
      </w:tr>
      <w:tr w14:paraId="432346DF">
        <w:tblPrEx>
          <w:shd w:val="clear" w:color="auto" w:fill="auto"/>
          <w:tblCellMar>
            <w:top w:w="0" w:type="dxa"/>
            <w:left w:w="0" w:type="dxa"/>
            <w:bottom w:w="0" w:type="dxa"/>
            <w:right w:w="0" w:type="dxa"/>
          </w:tblCellMar>
        </w:tblPrEx>
        <w:trPr>
          <w:trHeight w:val="63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621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E8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高平市行政审批服务管理局《关于高平市城乡供排污一体化治理项目一期工程初设批复》（高行审字〔2023〕234号）</w:t>
            </w:r>
          </w:p>
        </w:tc>
      </w:tr>
      <w:tr w14:paraId="16CCCCA6">
        <w:tblPrEx>
          <w:shd w:val="clear" w:color="auto" w:fill="auto"/>
          <w:tblCellMar>
            <w:top w:w="0" w:type="dxa"/>
            <w:left w:w="0" w:type="dxa"/>
            <w:bottom w:w="0" w:type="dxa"/>
            <w:right w:w="0" w:type="dxa"/>
          </w:tblCellMar>
        </w:tblPrEx>
        <w:trPr>
          <w:trHeight w:val="63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2F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7D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项目实施后，可进一步改善我市农村水生态、提高人居环境质量，提升供水保障水平。</w:t>
            </w:r>
          </w:p>
        </w:tc>
      </w:tr>
      <w:tr w14:paraId="7760F361">
        <w:tblPrEx>
          <w:shd w:val="clear" w:color="auto" w:fill="auto"/>
          <w:tblCellMar>
            <w:top w:w="0" w:type="dxa"/>
            <w:left w:w="0" w:type="dxa"/>
            <w:bottom w:w="0" w:type="dxa"/>
            <w:right w:w="0" w:type="dxa"/>
          </w:tblCellMar>
        </w:tblPrEx>
        <w:trPr>
          <w:trHeight w:val="63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C71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374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城乡供排污一体化由水务局农村水利水保股牵头，高平市水务发展有限公司实施，专款专用。</w:t>
            </w:r>
          </w:p>
        </w:tc>
      </w:tr>
      <w:tr w14:paraId="655A436A">
        <w:tblPrEx>
          <w:tblCellMar>
            <w:top w:w="0" w:type="dxa"/>
            <w:left w:w="0" w:type="dxa"/>
            <w:bottom w:w="0" w:type="dxa"/>
            <w:right w:w="0" w:type="dxa"/>
          </w:tblCellMar>
        </w:tblPrEx>
        <w:trPr>
          <w:trHeight w:val="639" w:hRule="atLeast"/>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DB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7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F6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该项资金用于支付工程农民工工资及工程材料款，工程计划于2026年12月底前完工。</w:t>
            </w:r>
          </w:p>
        </w:tc>
      </w:tr>
      <w:tr w14:paraId="4D310D31">
        <w:tblPrEx>
          <w:shd w:val="clear" w:color="auto" w:fill="auto"/>
          <w:tblCellMar>
            <w:top w:w="0" w:type="dxa"/>
            <w:left w:w="0" w:type="dxa"/>
            <w:bottom w:w="0" w:type="dxa"/>
            <w:right w:w="0" w:type="dxa"/>
          </w:tblCellMar>
        </w:tblPrEx>
        <w:trPr>
          <w:trHeight w:val="500" w:hRule="atLeast"/>
        </w:trPr>
        <w:tc>
          <w:tcPr>
            <w:tcW w:w="2963"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B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0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700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64FB7360">
        <w:tblPrEx>
          <w:shd w:val="clear" w:color="auto" w:fill="auto"/>
          <w:tblCellMar>
            <w:top w:w="0" w:type="dxa"/>
            <w:left w:w="0" w:type="dxa"/>
            <w:bottom w:w="0" w:type="dxa"/>
            <w:right w:w="0" w:type="dxa"/>
          </w:tblCellMar>
        </w:tblPrEx>
        <w:trPr>
          <w:trHeight w:val="7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A5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6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45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实施完成14个村的供排污一体化治理工程，提升农村供水保障水平，改善农村人居环境。</w:t>
            </w:r>
          </w:p>
        </w:tc>
        <w:tc>
          <w:tcPr>
            <w:tcW w:w="20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C1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实施完成14个村的供排污一体化治理工程，提升农村供水保障水平，改善农村人居环境。</w:t>
            </w:r>
          </w:p>
        </w:tc>
      </w:tr>
      <w:tr w14:paraId="2304EB6A">
        <w:tblPrEx>
          <w:tblCellMar>
            <w:top w:w="0" w:type="dxa"/>
            <w:left w:w="0" w:type="dxa"/>
            <w:bottom w:w="0" w:type="dxa"/>
            <w:right w:w="0" w:type="dxa"/>
          </w:tblCellMar>
        </w:tblPrEx>
        <w:trPr>
          <w:trHeight w:val="435"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C4409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61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B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1B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73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7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4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92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76386EEE">
        <w:tblPrEx>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A2354D5">
            <w:pPr>
              <w:jc w:val="center"/>
              <w:rPr>
                <w:rFonts w:hint="eastAsia" w:ascii="宋体" w:hAnsi="宋体" w:eastAsia="宋体" w:cs="宋体"/>
                <w:i w:val="0"/>
                <w:color w:val="000000"/>
                <w:sz w:val="20"/>
                <w:szCs w:val="20"/>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88408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89F7F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1A75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实施村庄数量</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6E102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14个</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6C07F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21C0A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实施村庄数量</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56BD1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14个</w:t>
            </w:r>
          </w:p>
        </w:tc>
      </w:tr>
      <w:tr w14:paraId="616965D3">
        <w:tblPrEx>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12AA1F">
            <w:pPr>
              <w:jc w:val="center"/>
              <w:rPr>
                <w:rFonts w:hint="eastAsia" w:ascii="宋体" w:hAnsi="宋体" w:eastAsia="宋体" w:cs="宋体"/>
                <w:i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F14C3F">
            <w:pPr>
              <w:jc w:val="center"/>
              <w:rPr>
                <w:rFonts w:hint="eastAsia" w:ascii="宋体" w:hAnsi="宋体" w:eastAsia="宋体" w:cs="宋体"/>
                <w:i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AEFDF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189D5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工程质量合格率</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CC32B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4D443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E416A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工程质量合格率</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A69F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r>
      <w:tr w14:paraId="2620FB19">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3087CD2">
            <w:pPr>
              <w:jc w:val="center"/>
              <w:rPr>
                <w:rFonts w:hint="eastAsia" w:ascii="宋体" w:hAnsi="宋体" w:eastAsia="宋体" w:cs="宋体"/>
                <w:i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5E468">
            <w:pPr>
              <w:jc w:val="center"/>
              <w:rPr>
                <w:rFonts w:hint="eastAsia" w:ascii="宋体" w:hAnsi="宋体" w:eastAsia="宋体" w:cs="宋体"/>
                <w:i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F967D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A97EE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工程完工时间</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714E1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2026年12月</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84E17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995B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工程完工时间</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6FF46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2026年12月</w:t>
            </w:r>
          </w:p>
        </w:tc>
      </w:tr>
      <w:tr w14:paraId="72B2328B">
        <w:tblPrEx>
          <w:shd w:val="clear" w:color="auto" w:fill="auto"/>
          <w:tblCellMar>
            <w:top w:w="0" w:type="dxa"/>
            <w:left w:w="0" w:type="dxa"/>
            <w:bottom w:w="0" w:type="dxa"/>
            <w:right w:w="0" w:type="dxa"/>
          </w:tblCellMar>
        </w:tblPrEx>
        <w:trPr>
          <w:trHeight w:val="54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AC845C">
            <w:pPr>
              <w:jc w:val="center"/>
              <w:rPr>
                <w:rFonts w:hint="eastAsia" w:ascii="宋体" w:hAnsi="宋体" w:eastAsia="宋体" w:cs="宋体"/>
                <w:i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EA24E4">
            <w:pPr>
              <w:jc w:val="center"/>
              <w:rPr>
                <w:rFonts w:hint="eastAsia" w:ascii="宋体" w:hAnsi="宋体" w:eastAsia="宋体" w:cs="宋体"/>
                <w:i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01A9A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3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19E0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城乡供排污一体化一期工程款</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45762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16945500元</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C5B9A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7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1376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城乡供排污一体化一期工程款</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4E125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16945500元</w:t>
            </w:r>
          </w:p>
        </w:tc>
      </w:tr>
      <w:tr w14:paraId="5A0A263E">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3B95E3">
            <w:pPr>
              <w:jc w:val="center"/>
              <w:rPr>
                <w:rFonts w:hint="eastAsia" w:ascii="宋体" w:hAnsi="宋体" w:eastAsia="宋体" w:cs="宋体"/>
                <w:i w:val="0"/>
                <w:color w:val="000000"/>
                <w:sz w:val="20"/>
                <w:szCs w:val="20"/>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5AB06B">
            <w:pPr>
              <w:jc w:val="center"/>
              <w:rPr>
                <w:rFonts w:hint="eastAsia" w:ascii="宋体" w:hAnsi="宋体" w:eastAsia="宋体" w:cs="宋体"/>
                <w:i w:val="0"/>
                <w:color w:val="333333"/>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4787F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42FCA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提高农村供水保障水平</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BD05E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ABDEB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B0459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提高农村供水保障水平</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7F4FA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w:t>
            </w:r>
          </w:p>
        </w:tc>
      </w:tr>
      <w:tr w14:paraId="78AB80FE">
        <w:tblPrEx>
          <w:shd w:val="clear" w:color="auto" w:fill="auto"/>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1C9A7F">
            <w:pPr>
              <w:jc w:val="center"/>
              <w:rPr>
                <w:rFonts w:hint="eastAsia" w:ascii="宋体" w:hAnsi="宋体" w:eastAsia="宋体" w:cs="宋体"/>
                <w:i w:val="0"/>
                <w:color w:val="000000"/>
                <w:sz w:val="20"/>
                <w:szCs w:val="20"/>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48949B">
            <w:pPr>
              <w:jc w:val="center"/>
              <w:rPr>
                <w:rFonts w:hint="eastAsia" w:ascii="宋体" w:hAnsi="宋体" w:eastAsia="宋体" w:cs="宋体"/>
                <w:i w:val="0"/>
                <w:color w:val="333333"/>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03D86">
            <w:pPr>
              <w:jc w:val="center"/>
              <w:rPr>
                <w:rFonts w:hint="eastAsia" w:ascii="宋体" w:hAnsi="宋体" w:eastAsia="宋体" w:cs="宋体"/>
                <w:i w:val="0"/>
                <w:color w:val="333333"/>
                <w:sz w:val="18"/>
                <w:szCs w:val="18"/>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F7325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改善农村人居环境</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6BE3C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改善</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C230A6">
            <w:pPr>
              <w:jc w:val="center"/>
              <w:rPr>
                <w:rFonts w:hint="eastAsia" w:ascii="宋体" w:hAnsi="宋体" w:eastAsia="宋体" w:cs="宋体"/>
                <w:i w:val="0"/>
                <w:color w:val="333333"/>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2D879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改善农村人居环境</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10265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改善</w:t>
            </w:r>
          </w:p>
        </w:tc>
      </w:tr>
      <w:tr w14:paraId="0FD0BCDC">
        <w:tblPrEx>
          <w:tblCellMar>
            <w:top w:w="0" w:type="dxa"/>
            <w:left w:w="0" w:type="dxa"/>
            <w:bottom w:w="0" w:type="dxa"/>
            <w:right w:w="0" w:type="dxa"/>
          </w:tblCellMar>
        </w:tblPrEx>
        <w:trPr>
          <w:trHeight w:val="438"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E40D8D">
            <w:pPr>
              <w:jc w:val="center"/>
              <w:rPr>
                <w:rFonts w:hint="eastAsia" w:ascii="宋体" w:hAnsi="宋体" w:eastAsia="宋体" w:cs="宋体"/>
                <w:i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4AAC8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4459B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3548A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群众满意度</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DD05B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54917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BAD08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群众满意度</w:t>
            </w:r>
          </w:p>
        </w:tc>
        <w:tc>
          <w:tcPr>
            <w:tcW w:w="6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92C2C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r>
    </w:tbl>
    <w:p w14:paraId="0BEFAF24">
      <w:pPr>
        <w:rPr>
          <w:sz w:val="21"/>
          <w:szCs w:val="21"/>
        </w:rPr>
      </w:pPr>
    </w:p>
    <w:p w14:paraId="31C6F696">
      <w:pPr>
        <w:rPr>
          <w:sz w:val="21"/>
          <w:szCs w:val="21"/>
        </w:rPr>
      </w:pPr>
    </w:p>
    <w:p w14:paraId="21F0988D">
      <w:pPr>
        <w:rPr>
          <w:sz w:val="21"/>
          <w:szCs w:val="21"/>
        </w:rPr>
      </w:pPr>
    </w:p>
    <w:p w14:paraId="2245B9BC">
      <w:pPr>
        <w:rPr>
          <w:sz w:val="21"/>
          <w:szCs w:val="21"/>
        </w:rPr>
      </w:pPr>
    </w:p>
    <w:p w14:paraId="32BA03F1">
      <w:pPr>
        <w:rPr>
          <w:sz w:val="21"/>
          <w:szCs w:val="21"/>
        </w:rPr>
      </w:pPr>
    </w:p>
    <w:p w14:paraId="3BE7F9FD">
      <w:pPr>
        <w:rPr>
          <w:sz w:val="21"/>
          <w:szCs w:val="21"/>
        </w:rPr>
      </w:pPr>
    </w:p>
    <w:p w14:paraId="5B38D8F7">
      <w:pPr>
        <w:rPr>
          <w:sz w:val="21"/>
          <w:szCs w:val="21"/>
        </w:rPr>
      </w:pPr>
    </w:p>
    <w:p w14:paraId="7F802B90">
      <w:pPr>
        <w:rPr>
          <w:sz w:val="21"/>
          <w:szCs w:val="21"/>
        </w:rPr>
      </w:pPr>
    </w:p>
    <w:p w14:paraId="20520346">
      <w:pPr>
        <w:rPr>
          <w:sz w:val="21"/>
          <w:szCs w:val="21"/>
        </w:rPr>
      </w:pPr>
    </w:p>
    <w:p w14:paraId="24F4CFC9">
      <w:pPr>
        <w:rPr>
          <w:sz w:val="21"/>
          <w:szCs w:val="21"/>
        </w:rPr>
      </w:pPr>
    </w:p>
    <w:p w14:paraId="0954F9C1">
      <w:pPr>
        <w:rPr>
          <w:sz w:val="21"/>
          <w:szCs w:val="21"/>
        </w:rPr>
      </w:pPr>
    </w:p>
    <w:p w14:paraId="5CED0F4B">
      <w:pPr>
        <w:rPr>
          <w:sz w:val="21"/>
          <w:szCs w:val="21"/>
        </w:rPr>
      </w:pPr>
    </w:p>
    <w:p w14:paraId="7512D2AD">
      <w:pPr>
        <w:rPr>
          <w:sz w:val="21"/>
          <w:szCs w:val="21"/>
        </w:rPr>
      </w:pPr>
    </w:p>
    <w:p w14:paraId="799DFA0F">
      <w:pPr>
        <w:rPr>
          <w:sz w:val="21"/>
          <w:szCs w:val="21"/>
        </w:rPr>
      </w:pPr>
    </w:p>
    <w:p w14:paraId="4F679C86">
      <w:pPr>
        <w:rPr>
          <w:sz w:val="21"/>
          <w:szCs w:val="21"/>
        </w:rPr>
      </w:pPr>
    </w:p>
    <w:p w14:paraId="34417C63">
      <w:pPr>
        <w:rPr>
          <w:sz w:val="21"/>
          <w:szCs w:val="21"/>
        </w:rPr>
      </w:pPr>
    </w:p>
    <w:p w14:paraId="7CD175E4">
      <w:pPr>
        <w:rPr>
          <w:sz w:val="21"/>
          <w:szCs w:val="21"/>
        </w:rPr>
      </w:pPr>
    </w:p>
    <w:p w14:paraId="546921E3">
      <w:pPr>
        <w:rPr>
          <w:sz w:val="21"/>
          <w:szCs w:val="21"/>
        </w:rPr>
      </w:pPr>
    </w:p>
    <w:p w14:paraId="1FA1284C">
      <w:pPr>
        <w:rPr>
          <w:sz w:val="21"/>
          <w:szCs w:val="21"/>
        </w:rPr>
      </w:pPr>
    </w:p>
    <w:p w14:paraId="257DC111">
      <w:pPr>
        <w:rPr>
          <w:sz w:val="21"/>
          <w:szCs w:val="21"/>
        </w:rPr>
      </w:pPr>
    </w:p>
    <w:p w14:paraId="64E373AA">
      <w:pPr>
        <w:rPr>
          <w:sz w:val="21"/>
          <w:szCs w:val="21"/>
        </w:rPr>
      </w:pPr>
    </w:p>
    <w:p w14:paraId="10714DC2">
      <w:pPr>
        <w:rPr>
          <w:sz w:val="21"/>
          <w:szCs w:val="21"/>
        </w:rPr>
      </w:pPr>
    </w:p>
    <w:p w14:paraId="568C9619">
      <w:pPr>
        <w:rPr>
          <w:sz w:val="21"/>
          <w:szCs w:val="21"/>
        </w:rPr>
      </w:pPr>
    </w:p>
    <w:p w14:paraId="29283803">
      <w:pPr>
        <w:rPr>
          <w:sz w:val="21"/>
          <w:szCs w:val="21"/>
        </w:rPr>
      </w:pPr>
    </w:p>
    <w:p w14:paraId="0C296BBB">
      <w:pPr>
        <w:rPr>
          <w:sz w:val="21"/>
          <w:szCs w:val="21"/>
        </w:rPr>
      </w:pPr>
    </w:p>
    <w:p w14:paraId="69A78FFC">
      <w:pPr>
        <w:rPr>
          <w:sz w:val="21"/>
          <w:szCs w:val="21"/>
        </w:rPr>
      </w:pPr>
    </w:p>
    <w:p w14:paraId="741B8E36">
      <w:pPr>
        <w:rPr>
          <w:sz w:val="21"/>
          <w:szCs w:val="21"/>
        </w:rPr>
      </w:pPr>
    </w:p>
    <w:p w14:paraId="34609D52">
      <w:pPr>
        <w:rPr>
          <w:sz w:val="21"/>
          <w:szCs w:val="21"/>
        </w:rPr>
      </w:pPr>
    </w:p>
    <w:p w14:paraId="01E708A8">
      <w:pPr>
        <w:rPr>
          <w:sz w:val="21"/>
          <w:szCs w:val="21"/>
        </w:rPr>
      </w:pPr>
    </w:p>
    <w:p w14:paraId="09A98E77">
      <w:pPr>
        <w:rPr>
          <w:sz w:val="21"/>
          <w:szCs w:val="21"/>
        </w:rPr>
      </w:pPr>
    </w:p>
    <w:p w14:paraId="016FB112">
      <w:pPr>
        <w:rPr>
          <w:sz w:val="21"/>
          <w:szCs w:val="21"/>
        </w:rPr>
      </w:pPr>
    </w:p>
    <w:p w14:paraId="5E4711C5">
      <w:pPr>
        <w:rPr>
          <w:sz w:val="21"/>
          <w:szCs w:val="21"/>
        </w:rPr>
      </w:pPr>
    </w:p>
    <w:p w14:paraId="237E3F5F">
      <w:pPr>
        <w:rPr>
          <w:sz w:val="21"/>
          <w:szCs w:val="21"/>
        </w:rPr>
      </w:pPr>
    </w:p>
    <w:p w14:paraId="0A1DDA74">
      <w:pPr>
        <w:rPr>
          <w:sz w:val="21"/>
          <w:szCs w:val="21"/>
        </w:rPr>
      </w:pPr>
    </w:p>
    <w:p w14:paraId="6644FE21">
      <w:pPr>
        <w:rPr>
          <w:sz w:val="21"/>
          <w:szCs w:val="21"/>
        </w:rPr>
      </w:pPr>
    </w:p>
    <w:p w14:paraId="34CD4A2F">
      <w:pPr>
        <w:rPr>
          <w:sz w:val="21"/>
          <w:szCs w:val="21"/>
        </w:rPr>
      </w:pPr>
    </w:p>
    <w:p w14:paraId="39478180">
      <w:pPr>
        <w:rPr>
          <w:sz w:val="21"/>
          <w:szCs w:val="21"/>
        </w:rPr>
      </w:pPr>
    </w:p>
    <w:p w14:paraId="1036535D">
      <w:pPr>
        <w:rPr>
          <w:sz w:val="21"/>
          <w:szCs w:val="21"/>
        </w:rPr>
      </w:pPr>
    </w:p>
    <w:p w14:paraId="49191846">
      <w:pPr>
        <w:rPr>
          <w:sz w:val="21"/>
          <w:szCs w:val="21"/>
        </w:rPr>
      </w:pPr>
    </w:p>
    <w:tbl>
      <w:tblPr>
        <w:tblStyle w:val="2"/>
        <w:tblW w:w="5000" w:type="pct"/>
        <w:tblInd w:w="0" w:type="dxa"/>
        <w:shd w:val="clear" w:color="auto" w:fill="auto"/>
        <w:tblLayout w:type="autofit"/>
        <w:tblCellMar>
          <w:top w:w="0" w:type="dxa"/>
          <w:left w:w="0" w:type="dxa"/>
          <w:bottom w:w="0" w:type="dxa"/>
          <w:right w:w="0" w:type="dxa"/>
        </w:tblCellMar>
      </w:tblPr>
      <w:tblGrid>
        <w:gridCol w:w="774"/>
        <w:gridCol w:w="867"/>
        <w:gridCol w:w="1202"/>
        <w:gridCol w:w="1704"/>
        <w:gridCol w:w="867"/>
        <w:gridCol w:w="130"/>
        <w:gridCol w:w="1202"/>
        <w:gridCol w:w="1704"/>
        <w:gridCol w:w="992"/>
      </w:tblGrid>
      <w:tr w14:paraId="6A9262A9">
        <w:tblPrEx>
          <w:tblCellMar>
            <w:top w:w="0" w:type="dxa"/>
            <w:left w:w="0" w:type="dxa"/>
            <w:bottom w:w="0" w:type="dxa"/>
            <w:right w:w="0" w:type="dxa"/>
          </w:tblCellMar>
        </w:tblPrEx>
        <w:trPr>
          <w:trHeight w:val="960" w:hRule="atLeast"/>
        </w:trPr>
        <w:tc>
          <w:tcPr>
            <w:tcW w:w="5000" w:type="pct"/>
            <w:gridSpan w:val="9"/>
            <w:tcBorders>
              <w:top w:val="nil"/>
              <w:left w:val="nil"/>
              <w:bottom w:val="nil"/>
              <w:right w:val="nil"/>
            </w:tcBorders>
            <w:shd w:val="clear" w:color="auto" w:fill="auto"/>
            <w:tcMar>
              <w:top w:w="15" w:type="dxa"/>
              <w:left w:w="15" w:type="dxa"/>
              <w:right w:w="15" w:type="dxa"/>
            </w:tcMar>
            <w:vAlign w:val="center"/>
          </w:tcPr>
          <w:p w14:paraId="173EF79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3E7C9A67">
        <w:tblPrEx>
          <w:shd w:val="clear" w:color="auto" w:fill="auto"/>
          <w:tblCellMar>
            <w:top w:w="0" w:type="dxa"/>
            <w:left w:w="0" w:type="dxa"/>
            <w:bottom w:w="0" w:type="dxa"/>
            <w:right w:w="0" w:type="dxa"/>
          </w:tblCellMar>
        </w:tblPrEx>
        <w:trPr>
          <w:trHeight w:val="438" w:hRule="atLeast"/>
        </w:trPr>
        <w:tc>
          <w:tcPr>
            <w:tcW w:w="392" w:type="pct"/>
            <w:tcBorders>
              <w:top w:val="nil"/>
              <w:left w:val="nil"/>
              <w:bottom w:val="nil"/>
              <w:right w:val="nil"/>
            </w:tcBorders>
            <w:shd w:val="clear" w:color="auto" w:fill="auto"/>
            <w:tcMar>
              <w:top w:w="15" w:type="dxa"/>
              <w:left w:w="15" w:type="dxa"/>
              <w:right w:w="15" w:type="dxa"/>
            </w:tcMar>
            <w:vAlign w:val="center"/>
          </w:tcPr>
          <w:p w14:paraId="41666928">
            <w:pPr>
              <w:rPr>
                <w:rFonts w:hint="eastAsia" w:ascii="宋体" w:hAnsi="宋体" w:eastAsia="宋体" w:cs="宋体"/>
                <w:i w:val="0"/>
                <w:color w:val="000000"/>
                <w:sz w:val="20"/>
                <w:szCs w:val="20"/>
                <w:u w:val="none"/>
              </w:rPr>
            </w:pPr>
          </w:p>
        </w:tc>
        <w:tc>
          <w:tcPr>
            <w:tcW w:w="445" w:type="pct"/>
            <w:tcBorders>
              <w:top w:val="nil"/>
              <w:left w:val="nil"/>
              <w:bottom w:val="nil"/>
              <w:right w:val="nil"/>
            </w:tcBorders>
            <w:shd w:val="clear" w:color="auto" w:fill="auto"/>
            <w:tcMar>
              <w:top w:w="15" w:type="dxa"/>
              <w:left w:w="15" w:type="dxa"/>
              <w:right w:w="15" w:type="dxa"/>
            </w:tcMar>
            <w:vAlign w:val="center"/>
          </w:tcPr>
          <w:p w14:paraId="1B74C516">
            <w:pPr>
              <w:rPr>
                <w:rFonts w:hint="eastAsia" w:ascii="宋体" w:hAnsi="宋体" w:eastAsia="宋体" w:cs="宋体"/>
                <w:i w:val="0"/>
                <w:color w:val="000000"/>
                <w:sz w:val="20"/>
                <w:szCs w:val="20"/>
                <w:u w:val="none"/>
              </w:rPr>
            </w:pPr>
          </w:p>
        </w:tc>
        <w:tc>
          <w:tcPr>
            <w:tcW w:w="581" w:type="pct"/>
            <w:tcBorders>
              <w:top w:val="nil"/>
              <w:left w:val="nil"/>
              <w:bottom w:val="nil"/>
              <w:right w:val="nil"/>
            </w:tcBorders>
            <w:shd w:val="clear" w:color="auto" w:fill="auto"/>
            <w:tcMar>
              <w:top w:w="15" w:type="dxa"/>
              <w:left w:w="15" w:type="dxa"/>
              <w:right w:w="15" w:type="dxa"/>
            </w:tcMar>
            <w:vAlign w:val="center"/>
          </w:tcPr>
          <w:p w14:paraId="0F79432A">
            <w:pPr>
              <w:rPr>
                <w:rFonts w:hint="eastAsia" w:ascii="宋体" w:hAnsi="宋体" w:eastAsia="宋体" w:cs="宋体"/>
                <w:i w:val="0"/>
                <w:color w:val="000000"/>
                <w:sz w:val="20"/>
                <w:szCs w:val="20"/>
                <w:u w:val="none"/>
              </w:rPr>
            </w:pPr>
          </w:p>
        </w:tc>
        <w:tc>
          <w:tcPr>
            <w:tcW w:w="897" w:type="pct"/>
            <w:tcBorders>
              <w:top w:val="nil"/>
              <w:left w:val="nil"/>
              <w:bottom w:val="nil"/>
              <w:right w:val="nil"/>
            </w:tcBorders>
            <w:shd w:val="clear" w:color="auto" w:fill="auto"/>
            <w:tcMar>
              <w:top w:w="15" w:type="dxa"/>
              <w:left w:w="15" w:type="dxa"/>
              <w:right w:w="15" w:type="dxa"/>
            </w:tcMar>
            <w:vAlign w:val="center"/>
          </w:tcPr>
          <w:p w14:paraId="07E2C0F3">
            <w:pPr>
              <w:rPr>
                <w:rFonts w:hint="eastAsia" w:ascii="宋体" w:hAnsi="宋体" w:eastAsia="宋体" w:cs="宋体"/>
                <w:i w:val="0"/>
                <w:color w:val="000000"/>
                <w:sz w:val="20"/>
                <w:szCs w:val="20"/>
                <w:u w:val="none"/>
              </w:rPr>
            </w:pPr>
          </w:p>
        </w:tc>
        <w:tc>
          <w:tcPr>
            <w:tcW w:w="592" w:type="pct"/>
            <w:gridSpan w:val="2"/>
            <w:tcBorders>
              <w:top w:val="nil"/>
              <w:left w:val="nil"/>
              <w:bottom w:val="nil"/>
              <w:right w:val="nil"/>
            </w:tcBorders>
            <w:shd w:val="clear" w:color="auto" w:fill="auto"/>
            <w:tcMar>
              <w:top w:w="15" w:type="dxa"/>
              <w:left w:w="15" w:type="dxa"/>
              <w:right w:w="15" w:type="dxa"/>
            </w:tcMar>
            <w:vAlign w:val="top"/>
          </w:tcPr>
          <w:p w14:paraId="52327C91">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644" w:type="pct"/>
            <w:tcBorders>
              <w:top w:val="nil"/>
              <w:left w:val="nil"/>
              <w:bottom w:val="nil"/>
              <w:right w:val="nil"/>
            </w:tcBorders>
            <w:shd w:val="clear" w:color="auto" w:fill="auto"/>
            <w:tcMar>
              <w:top w:w="15" w:type="dxa"/>
              <w:left w:w="15" w:type="dxa"/>
              <w:right w:w="15" w:type="dxa"/>
            </w:tcMar>
            <w:vAlign w:val="center"/>
          </w:tcPr>
          <w:p w14:paraId="389FF8F9">
            <w:pPr>
              <w:jc w:val="left"/>
              <w:rPr>
                <w:rFonts w:hint="eastAsia" w:ascii="宋体" w:hAnsi="宋体" w:eastAsia="宋体" w:cs="宋体"/>
                <w:i w:val="0"/>
                <w:color w:val="000000"/>
                <w:sz w:val="20"/>
                <w:szCs w:val="20"/>
                <w:u w:val="none"/>
              </w:rPr>
            </w:pPr>
          </w:p>
        </w:tc>
        <w:tc>
          <w:tcPr>
            <w:tcW w:w="756" w:type="pct"/>
            <w:tcBorders>
              <w:top w:val="nil"/>
              <w:left w:val="nil"/>
              <w:bottom w:val="nil"/>
              <w:right w:val="nil"/>
            </w:tcBorders>
            <w:shd w:val="clear" w:color="auto" w:fill="auto"/>
            <w:tcMar>
              <w:top w:w="15" w:type="dxa"/>
              <w:left w:w="15" w:type="dxa"/>
              <w:right w:w="15" w:type="dxa"/>
            </w:tcMar>
            <w:vAlign w:val="center"/>
          </w:tcPr>
          <w:p w14:paraId="34D5624B">
            <w:pPr>
              <w:rPr>
                <w:rFonts w:hint="eastAsia" w:ascii="宋体" w:hAnsi="宋体" w:eastAsia="宋体" w:cs="宋体"/>
                <w:i w:val="0"/>
                <w:color w:val="000000"/>
                <w:sz w:val="20"/>
                <w:szCs w:val="20"/>
                <w:u w:val="none"/>
              </w:rPr>
            </w:pPr>
          </w:p>
        </w:tc>
        <w:tc>
          <w:tcPr>
            <w:tcW w:w="690" w:type="pct"/>
            <w:tcBorders>
              <w:top w:val="nil"/>
              <w:left w:val="nil"/>
              <w:bottom w:val="nil"/>
              <w:right w:val="nil"/>
            </w:tcBorders>
            <w:shd w:val="clear" w:color="auto" w:fill="auto"/>
            <w:tcMar>
              <w:top w:w="15" w:type="dxa"/>
              <w:left w:w="15" w:type="dxa"/>
              <w:right w:w="15" w:type="dxa"/>
            </w:tcMar>
            <w:vAlign w:val="center"/>
          </w:tcPr>
          <w:p w14:paraId="7044B14E">
            <w:pPr>
              <w:rPr>
                <w:rFonts w:hint="eastAsia" w:ascii="宋体" w:hAnsi="宋体" w:eastAsia="宋体" w:cs="宋体"/>
                <w:i w:val="0"/>
                <w:color w:val="000000"/>
                <w:sz w:val="20"/>
                <w:szCs w:val="20"/>
                <w:u w:val="none"/>
              </w:rPr>
            </w:pPr>
          </w:p>
        </w:tc>
      </w:tr>
      <w:tr w14:paraId="2F85F016">
        <w:tblPrEx>
          <w:tblCellMar>
            <w:top w:w="0" w:type="dxa"/>
            <w:left w:w="0" w:type="dxa"/>
            <w:bottom w:w="0" w:type="dxa"/>
            <w:right w:w="0" w:type="dxa"/>
          </w:tblCellMar>
        </w:tblPrEx>
        <w:trPr>
          <w:trHeight w:val="51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C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8F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高平市长焰煤层气利用有限公司“同城同价”补贴资金</w:t>
            </w:r>
          </w:p>
        </w:tc>
      </w:tr>
      <w:tr w14:paraId="13B08408">
        <w:tblPrEx>
          <w:shd w:val="clear" w:color="auto" w:fill="auto"/>
          <w:tblCellMar>
            <w:top w:w="0" w:type="dxa"/>
            <w:left w:w="0" w:type="dxa"/>
            <w:bottom w:w="0" w:type="dxa"/>
            <w:right w:w="0" w:type="dxa"/>
          </w:tblCellMar>
        </w:tblPrEx>
        <w:trPr>
          <w:trHeight w:val="51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C50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4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CE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017-高平市住房和城乡建设局</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212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B0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高平市住房和城乡建设局</w:t>
            </w:r>
          </w:p>
        </w:tc>
      </w:tr>
      <w:tr w14:paraId="31702FE4">
        <w:tblPrEx>
          <w:shd w:val="clear" w:color="auto" w:fill="auto"/>
          <w:tblCellMar>
            <w:top w:w="0" w:type="dxa"/>
            <w:left w:w="0" w:type="dxa"/>
            <w:bottom w:w="0" w:type="dxa"/>
            <w:right w:w="0" w:type="dxa"/>
          </w:tblCellMar>
        </w:tblPrEx>
        <w:trPr>
          <w:trHeight w:val="51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11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4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C6D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8D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8A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59FC55CA">
        <w:tblPrEx>
          <w:shd w:val="clear" w:color="auto" w:fill="auto"/>
          <w:tblCellMar>
            <w:top w:w="0" w:type="dxa"/>
            <w:left w:w="0" w:type="dxa"/>
            <w:bottom w:w="0" w:type="dxa"/>
            <w:right w:w="0" w:type="dxa"/>
          </w:tblCellMar>
        </w:tblPrEx>
        <w:trPr>
          <w:trHeight w:val="519" w:hRule="atLeast"/>
        </w:trPr>
        <w:tc>
          <w:tcPr>
            <w:tcW w:w="14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95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EA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F27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A7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02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r>
      <w:tr w14:paraId="6C8C880B">
        <w:tblPrEx>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E322">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55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D3A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396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86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9377BB7">
        <w:tblPrEx>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B536">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51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63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18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AC6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604F6334">
        <w:tblPrEx>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5B53">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BB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C7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F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A6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r>
      <w:tr w14:paraId="53DB21A5">
        <w:tblPrEx>
          <w:shd w:val="clear" w:color="auto" w:fill="auto"/>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C37F">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6F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1E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7E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9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FF5A4BD">
        <w:tblPrEx>
          <w:shd w:val="clear" w:color="auto" w:fill="auto"/>
          <w:tblCellMar>
            <w:top w:w="0" w:type="dxa"/>
            <w:left w:w="0" w:type="dxa"/>
            <w:bottom w:w="0" w:type="dxa"/>
            <w:right w:w="0" w:type="dxa"/>
          </w:tblCellMar>
        </w:tblPrEx>
        <w:trPr>
          <w:trHeight w:val="519" w:hRule="atLeast"/>
        </w:trPr>
        <w:tc>
          <w:tcPr>
            <w:tcW w:w="1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3660">
            <w:pPr>
              <w:jc w:val="center"/>
              <w:rPr>
                <w:rFonts w:hint="eastAsia" w:ascii="宋体" w:hAnsi="宋体" w:eastAsia="宋体" w:cs="宋体"/>
                <w:i w:val="0"/>
                <w:color w:val="000000"/>
                <w:sz w:val="20"/>
                <w:szCs w:val="20"/>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86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B4A5">
            <w:pPr>
              <w:jc w:val="center"/>
              <w:rPr>
                <w:rFonts w:hint="eastAsia" w:ascii="宋体" w:hAnsi="宋体" w:eastAsia="宋体" w:cs="宋体"/>
                <w:i w:val="0"/>
                <w:color w:val="000000"/>
                <w:sz w:val="20"/>
                <w:szCs w:val="20"/>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2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20D6">
            <w:pPr>
              <w:jc w:val="center"/>
              <w:rPr>
                <w:rFonts w:hint="eastAsia" w:ascii="宋体" w:hAnsi="宋体" w:eastAsia="宋体" w:cs="宋体"/>
                <w:i w:val="0"/>
                <w:color w:val="000000"/>
                <w:sz w:val="20"/>
                <w:szCs w:val="20"/>
                <w:u w:val="none"/>
              </w:rPr>
            </w:pPr>
          </w:p>
        </w:tc>
      </w:tr>
      <w:tr w14:paraId="5BCCADBB">
        <w:tblPrEx>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4E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EC2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自2025年1月1日起，我市采取政府补贴方式，实行管道燃气终端居民用户用气“同城同价”，2025年1-6月预计用气量为1361.01万方，预计需财政补贴资金约为951.532万元。</w:t>
            </w:r>
          </w:p>
        </w:tc>
      </w:tr>
      <w:tr w14:paraId="26C01211">
        <w:tblPrEx>
          <w:shd w:val="clear" w:color="auto" w:fill="auto"/>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BE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13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经市政府专题集体研究决定，我市对燃气企业进行补贴，且保证燃气正常供应属于我单位城建科管理范畴。</w:t>
            </w:r>
          </w:p>
        </w:tc>
      </w:tr>
      <w:tr w14:paraId="1DC7C9B9">
        <w:tblPrEx>
          <w:shd w:val="clear" w:color="auto" w:fill="auto"/>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2B1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D3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此项目涉及民生，是一项民生实事，保障我市供气工作正常运行，让老百姓真正享受到低价气。</w:t>
            </w:r>
          </w:p>
        </w:tc>
      </w:tr>
      <w:tr w14:paraId="00AC164F">
        <w:tblPrEx>
          <w:shd w:val="clear" w:color="auto" w:fill="auto"/>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34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EA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由审计单位出具财政补贴的实施细则，通过收集企业收费系统、收费单价、分阶周期、进气流量计等数据，保障补贴数据来源真实性。</w:t>
            </w:r>
          </w:p>
        </w:tc>
      </w:tr>
      <w:tr w14:paraId="3F273DE2">
        <w:tblPrEx>
          <w:shd w:val="clear" w:color="auto" w:fill="auto"/>
          <w:tblCellMar>
            <w:top w:w="0" w:type="dxa"/>
            <w:left w:w="0" w:type="dxa"/>
            <w:bottom w:w="0" w:type="dxa"/>
            <w:right w:w="0" w:type="dxa"/>
          </w:tblCellMar>
        </w:tblPrEx>
        <w:trPr>
          <w:trHeight w:val="639" w:hRule="atLeast"/>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D4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5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98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预计补贴周期为2025年1月1日至6月30日（管道燃气主体专业化整合结束后确定最终结果），预计本次申请资金于2025年1月支付完成。</w:t>
            </w:r>
          </w:p>
        </w:tc>
      </w:tr>
      <w:tr w14:paraId="5ED5C7E2">
        <w:tblPrEx>
          <w:tblCellMar>
            <w:top w:w="0" w:type="dxa"/>
            <w:left w:w="0" w:type="dxa"/>
            <w:bottom w:w="0" w:type="dxa"/>
            <w:right w:w="0" w:type="dxa"/>
          </w:tblCellMar>
        </w:tblPrEx>
        <w:trPr>
          <w:trHeight w:val="639" w:hRule="atLeast"/>
        </w:trPr>
        <w:tc>
          <w:tcPr>
            <w:tcW w:w="29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9A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0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2D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7DA68830">
        <w:tblPrEx>
          <w:tblCellMar>
            <w:top w:w="0" w:type="dxa"/>
            <w:left w:w="0" w:type="dxa"/>
            <w:bottom w:w="0" w:type="dxa"/>
            <w:right w:w="0" w:type="dxa"/>
          </w:tblCellMar>
        </w:tblPrEx>
        <w:trPr>
          <w:trHeight w:val="999"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14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1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82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2025年1-6月预计用气量为1361.01万方，预计需财政补贴资金约为951.532万元，本项目是一项民生实事，保障我市供气工作正常运行，让老百姓真正享受到低价气。</w:t>
            </w:r>
          </w:p>
        </w:tc>
        <w:tc>
          <w:tcPr>
            <w:tcW w:w="20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B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2025年1-6月预计用气量为1361.01万方，预计需财政补贴资金约为951.532万元，本项目是一项民生实事，保障我市供气工作正常运行，让老百姓真正享受到低价气。</w:t>
            </w:r>
          </w:p>
        </w:tc>
      </w:tr>
      <w:tr w14:paraId="04236409">
        <w:tblPrEx>
          <w:shd w:val="clear" w:color="auto" w:fill="auto"/>
          <w:tblCellMar>
            <w:top w:w="0" w:type="dxa"/>
            <w:left w:w="0" w:type="dxa"/>
            <w:bottom w:w="0" w:type="dxa"/>
            <w:right w:w="0" w:type="dxa"/>
          </w:tblCellMar>
        </w:tblPrEx>
        <w:trPr>
          <w:trHeight w:val="435"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7227C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B8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3C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52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37F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6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00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EF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141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59D7263C">
        <w:tblPrEx>
          <w:shd w:val="clear" w:color="auto" w:fill="auto"/>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E2F74E">
            <w:pPr>
              <w:rPr>
                <w:rFonts w:hint="eastAsia" w:ascii="宋体" w:hAnsi="宋体" w:eastAsia="宋体" w:cs="宋体"/>
                <w:i w:val="0"/>
                <w:color w:val="000000"/>
                <w:sz w:val="20"/>
                <w:szCs w:val="20"/>
                <w:u w:val="none"/>
              </w:rPr>
            </w:pP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E2678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6DC6F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B2541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预计1-6月用气量</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DC13E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1361.01万方</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4966C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044A2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预计1-6月用气量</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51D35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1361.01万方</w:t>
            </w:r>
          </w:p>
        </w:tc>
      </w:tr>
      <w:tr w14:paraId="277769EC">
        <w:tblPrEx>
          <w:shd w:val="clear" w:color="auto" w:fill="auto"/>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73BA992">
            <w:pPr>
              <w:rPr>
                <w:rFonts w:hint="eastAsia" w:ascii="宋体" w:hAnsi="宋体" w:eastAsia="宋体" w:cs="宋体"/>
                <w:i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895585">
            <w:pPr>
              <w:rPr>
                <w:rFonts w:hint="eastAsia" w:ascii="宋体" w:hAnsi="宋体" w:eastAsia="宋体" w:cs="宋体"/>
                <w:i w:val="0"/>
                <w:color w:val="333333"/>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0CF73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47C83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补贴发放达标率</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5A61B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1BD4D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D94A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补贴发放达标率</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CC8EE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E3D8FB5">
        <w:tblPrEx>
          <w:shd w:val="clear" w:color="auto" w:fill="auto"/>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56FF5A">
            <w:pPr>
              <w:rPr>
                <w:rFonts w:hint="eastAsia" w:ascii="宋体" w:hAnsi="宋体" w:eastAsia="宋体" w:cs="宋体"/>
                <w:i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8AAB05">
            <w:pPr>
              <w:rPr>
                <w:rFonts w:hint="eastAsia" w:ascii="宋体" w:hAnsi="宋体" w:eastAsia="宋体" w:cs="宋体"/>
                <w:i w:val="0"/>
                <w:color w:val="333333"/>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7C5CE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16A1E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补贴周期</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C50D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按季度补贴</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85EAF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267A1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补贴周期</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80A1F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按季度补贴</w:t>
            </w:r>
          </w:p>
        </w:tc>
      </w:tr>
      <w:tr w14:paraId="03A4F856">
        <w:tblPrEx>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E8B1CF">
            <w:pPr>
              <w:rPr>
                <w:rFonts w:hint="eastAsia" w:ascii="宋体" w:hAnsi="宋体" w:eastAsia="宋体" w:cs="宋体"/>
                <w:i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815F61">
            <w:pPr>
              <w:rPr>
                <w:rFonts w:hint="eastAsia" w:ascii="宋体" w:hAnsi="宋体" w:eastAsia="宋体" w:cs="宋体"/>
                <w:i w:val="0"/>
                <w:color w:val="333333"/>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143E9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9BA6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补贴均价</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0EBAF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0.7元/方</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72FF4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25F2C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补贴均价</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5A39C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0.7元/方</w:t>
            </w:r>
          </w:p>
        </w:tc>
      </w:tr>
      <w:tr w14:paraId="67527061">
        <w:tblPrEx>
          <w:shd w:val="clear" w:color="auto" w:fill="auto"/>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32C9E5">
            <w:pPr>
              <w:rPr>
                <w:rFonts w:hint="eastAsia" w:ascii="宋体" w:hAnsi="宋体" w:eastAsia="宋体" w:cs="宋体"/>
                <w:i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338432">
            <w:pPr>
              <w:rPr>
                <w:rFonts w:hint="eastAsia" w:ascii="宋体" w:hAnsi="宋体" w:eastAsia="宋体" w:cs="宋体"/>
                <w:i w:val="0"/>
                <w:color w:val="333333"/>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D64F5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D2E4E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保障供气工作正常运行</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45C42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9F687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A2765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保障供气工作正常运行</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99E1E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保障</w:t>
            </w:r>
          </w:p>
        </w:tc>
      </w:tr>
      <w:tr w14:paraId="2C045272">
        <w:tblPrEx>
          <w:tblCellMar>
            <w:top w:w="0" w:type="dxa"/>
            <w:left w:w="0" w:type="dxa"/>
            <w:bottom w:w="0" w:type="dxa"/>
            <w:right w:w="0" w:type="dxa"/>
          </w:tblCellMar>
        </w:tblPrEx>
        <w:trPr>
          <w:trHeight w:val="438"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4EA146">
            <w:pPr>
              <w:rPr>
                <w:rFonts w:hint="eastAsia" w:ascii="宋体" w:hAnsi="宋体" w:eastAsia="宋体" w:cs="宋体"/>
                <w:i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64D69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B004E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30D4B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市民满意度</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09421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2E447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75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BCA3A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市民满意度</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8163D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r>
    </w:tbl>
    <w:p w14:paraId="1AB07C48">
      <w:pPr>
        <w:rPr>
          <w:sz w:val="21"/>
          <w:szCs w:val="21"/>
        </w:rPr>
      </w:pPr>
    </w:p>
    <w:p w14:paraId="1E2B1178">
      <w:pPr>
        <w:rPr>
          <w:sz w:val="21"/>
          <w:szCs w:val="21"/>
        </w:rPr>
      </w:pPr>
    </w:p>
    <w:p w14:paraId="53A02E2C">
      <w:pPr>
        <w:rPr>
          <w:sz w:val="21"/>
          <w:szCs w:val="21"/>
        </w:rPr>
      </w:pPr>
    </w:p>
    <w:p w14:paraId="7FA32E72">
      <w:pPr>
        <w:rPr>
          <w:sz w:val="21"/>
          <w:szCs w:val="21"/>
        </w:rPr>
      </w:pPr>
    </w:p>
    <w:p w14:paraId="71EC0C82">
      <w:pPr>
        <w:rPr>
          <w:sz w:val="21"/>
          <w:szCs w:val="21"/>
        </w:rPr>
      </w:pPr>
    </w:p>
    <w:p w14:paraId="01F23BCD">
      <w:pPr>
        <w:rPr>
          <w:sz w:val="21"/>
          <w:szCs w:val="21"/>
        </w:rPr>
      </w:pPr>
    </w:p>
    <w:p w14:paraId="1D51841B">
      <w:pPr>
        <w:rPr>
          <w:sz w:val="21"/>
          <w:szCs w:val="21"/>
        </w:rPr>
      </w:pPr>
    </w:p>
    <w:p w14:paraId="6B8D9353">
      <w:pPr>
        <w:rPr>
          <w:sz w:val="21"/>
          <w:szCs w:val="21"/>
        </w:rPr>
      </w:pPr>
    </w:p>
    <w:p w14:paraId="2720FE19">
      <w:pPr>
        <w:rPr>
          <w:sz w:val="21"/>
          <w:szCs w:val="21"/>
        </w:rPr>
      </w:pPr>
    </w:p>
    <w:p w14:paraId="516EB568">
      <w:pPr>
        <w:rPr>
          <w:sz w:val="21"/>
          <w:szCs w:val="21"/>
        </w:rPr>
      </w:pPr>
    </w:p>
    <w:p w14:paraId="64DF2AA1">
      <w:pPr>
        <w:rPr>
          <w:sz w:val="21"/>
          <w:szCs w:val="21"/>
        </w:rPr>
      </w:pPr>
    </w:p>
    <w:p w14:paraId="6BCAA00B">
      <w:pPr>
        <w:rPr>
          <w:sz w:val="21"/>
          <w:szCs w:val="21"/>
        </w:rPr>
      </w:pPr>
    </w:p>
    <w:p w14:paraId="661FBCE2">
      <w:pPr>
        <w:rPr>
          <w:sz w:val="21"/>
          <w:szCs w:val="21"/>
        </w:rPr>
      </w:pPr>
    </w:p>
    <w:p w14:paraId="4046763A">
      <w:pPr>
        <w:rPr>
          <w:sz w:val="21"/>
          <w:szCs w:val="21"/>
        </w:rPr>
      </w:pPr>
    </w:p>
    <w:p w14:paraId="747F248A">
      <w:pPr>
        <w:rPr>
          <w:sz w:val="21"/>
          <w:szCs w:val="21"/>
        </w:rPr>
      </w:pPr>
    </w:p>
    <w:p w14:paraId="64294D74">
      <w:pPr>
        <w:rPr>
          <w:sz w:val="21"/>
          <w:szCs w:val="21"/>
        </w:rPr>
      </w:pPr>
    </w:p>
    <w:p w14:paraId="75AEF2DB">
      <w:pPr>
        <w:rPr>
          <w:sz w:val="21"/>
          <w:szCs w:val="21"/>
        </w:rPr>
      </w:pPr>
    </w:p>
    <w:p w14:paraId="49B68445">
      <w:pPr>
        <w:rPr>
          <w:sz w:val="21"/>
          <w:szCs w:val="21"/>
        </w:rPr>
      </w:pPr>
    </w:p>
    <w:p w14:paraId="3E1FF1CB">
      <w:pPr>
        <w:rPr>
          <w:sz w:val="21"/>
          <w:szCs w:val="21"/>
        </w:rPr>
      </w:pPr>
    </w:p>
    <w:p w14:paraId="4C5524D9">
      <w:pPr>
        <w:rPr>
          <w:sz w:val="21"/>
          <w:szCs w:val="21"/>
        </w:rPr>
      </w:pPr>
    </w:p>
    <w:p w14:paraId="0F89CB1E">
      <w:pPr>
        <w:rPr>
          <w:sz w:val="21"/>
          <w:szCs w:val="21"/>
        </w:rPr>
      </w:pPr>
    </w:p>
    <w:p w14:paraId="15AECDD7">
      <w:pPr>
        <w:rPr>
          <w:sz w:val="21"/>
          <w:szCs w:val="21"/>
        </w:rPr>
      </w:pPr>
    </w:p>
    <w:p w14:paraId="268DDEAF">
      <w:pPr>
        <w:rPr>
          <w:sz w:val="21"/>
          <w:szCs w:val="21"/>
        </w:rPr>
      </w:pPr>
    </w:p>
    <w:p w14:paraId="6ADADF4C">
      <w:pPr>
        <w:rPr>
          <w:sz w:val="21"/>
          <w:szCs w:val="21"/>
        </w:rPr>
      </w:pPr>
    </w:p>
    <w:p w14:paraId="53079AF3">
      <w:pPr>
        <w:rPr>
          <w:sz w:val="21"/>
          <w:szCs w:val="21"/>
        </w:rPr>
      </w:pPr>
    </w:p>
    <w:p w14:paraId="3B28CD54">
      <w:pPr>
        <w:rPr>
          <w:sz w:val="21"/>
          <w:szCs w:val="21"/>
        </w:rPr>
      </w:pPr>
    </w:p>
    <w:p w14:paraId="76E536E2">
      <w:pPr>
        <w:rPr>
          <w:sz w:val="21"/>
          <w:szCs w:val="21"/>
        </w:rPr>
      </w:pPr>
    </w:p>
    <w:p w14:paraId="625A8565">
      <w:pPr>
        <w:rPr>
          <w:sz w:val="21"/>
          <w:szCs w:val="21"/>
        </w:rPr>
      </w:pPr>
    </w:p>
    <w:p w14:paraId="040B2108">
      <w:pPr>
        <w:rPr>
          <w:sz w:val="21"/>
          <w:szCs w:val="21"/>
        </w:rPr>
      </w:pPr>
    </w:p>
    <w:p w14:paraId="15F73E7C">
      <w:pPr>
        <w:rPr>
          <w:sz w:val="21"/>
          <w:szCs w:val="21"/>
        </w:rPr>
      </w:pPr>
    </w:p>
    <w:p w14:paraId="41031247">
      <w:pPr>
        <w:rPr>
          <w:sz w:val="21"/>
          <w:szCs w:val="21"/>
        </w:rPr>
      </w:pPr>
    </w:p>
    <w:p w14:paraId="71C516A9">
      <w:pPr>
        <w:rPr>
          <w:sz w:val="21"/>
          <w:szCs w:val="21"/>
        </w:rPr>
      </w:pPr>
    </w:p>
    <w:p w14:paraId="6AEE4FBA">
      <w:pPr>
        <w:rPr>
          <w:sz w:val="21"/>
          <w:szCs w:val="21"/>
        </w:rPr>
      </w:pPr>
    </w:p>
    <w:p w14:paraId="4366003A">
      <w:pPr>
        <w:rPr>
          <w:sz w:val="21"/>
          <w:szCs w:val="21"/>
        </w:rPr>
      </w:pPr>
    </w:p>
    <w:p w14:paraId="05C08DF0">
      <w:pPr>
        <w:rPr>
          <w:sz w:val="21"/>
          <w:szCs w:val="21"/>
        </w:rPr>
      </w:pPr>
    </w:p>
    <w:p w14:paraId="463C6F3A">
      <w:pPr>
        <w:rPr>
          <w:sz w:val="21"/>
          <w:szCs w:val="21"/>
        </w:rPr>
      </w:pPr>
    </w:p>
    <w:p w14:paraId="664E7010">
      <w:pPr>
        <w:rPr>
          <w:sz w:val="21"/>
          <w:szCs w:val="21"/>
        </w:rPr>
      </w:pPr>
    </w:p>
    <w:p w14:paraId="6E972920">
      <w:pPr>
        <w:rPr>
          <w:sz w:val="21"/>
          <w:szCs w:val="21"/>
        </w:rPr>
      </w:pPr>
    </w:p>
    <w:p w14:paraId="66F7B4BF">
      <w:pPr>
        <w:rPr>
          <w:sz w:val="21"/>
          <w:szCs w:val="21"/>
        </w:rPr>
      </w:pPr>
    </w:p>
    <w:p w14:paraId="6FC223F9">
      <w:pPr>
        <w:rPr>
          <w:sz w:val="21"/>
          <w:szCs w:val="21"/>
        </w:rPr>
      </w:pPr>
    </w:p>
    <w:tbl>
      <w:tblPr>
        <w:tblStyle w:val="2"/>
        <w:tblW w:w="5000" w:type="pct"/>
        <w:tblInd w:w="0" w:type="dxa"/>
        <w:shd w:val="clear" w:color="auto" w:fill="auto"/>
        <w:tblLayout w:type="autofit"/>
        <w:tblCellMar>
          <w:top w:w="0" w:type="dxa"/>
          <w:left w:w="0" w:type="dxa"/>
          <w:bottom w:w="0" w:type="dxa"/>
          <w:right w:w="0" w:type="dxa"/>
        </w:tblCellMar>
      </w:tblPr>
      <w:tblGrid>
        <w:gridCol w:w="645"/>
        <w:gridCol w:w="722"/>
        <w:gridCol w:w="999"/>
        <w:gridCol w:w="1553"/>
        <w:gridCol w:w="1649"/>
        <w:gridCol w:w="113"/>
        <w:gridCol w:w="999"/>
        <w:gridCol w:w="1000"/>
        <w:gridCol w:w="1762"/>
      </w:tblGrid>
      <w:tr w14:paraId="7869A2E3">
        <w:trPr>
          <w:trHeight w:val="960" w:hRule="atLeast"/>
        </w:trPr>
        <w:tc>
          <w:tcPr>
            <w:tcW w:w="5000" w:type="pct"/>
            <w:gridSpan w:val="9"/>
            <w:tcBorders>
              <w:top w:val="nil"/>
              <w:left w:val="nil"/>
              <w:bottom w:val="nil"/>
              <w:right w:val="nil"/>
            </w:tcBorders>
            <w:shd w:val="clear" w:color="auto" w:fill="auto"/>
            <w:tcMar>
              <w:top w:w="15" w:type="dxa"/>
              <w:left w:w="15" w:type="dxa"/>
              <w:right w:w="15" w:type="dxa"/>
            </w:tcMar>
            <w:vAlign w:val="center"/>
          </w:tcPr>
          <w:p w14:paraId="0794723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3653E7F2">
        <w:tblPrEx>
          <w:shd w:val="clear" w:color="auto" w:fill="auto"/>
          <w:tblCellMar>
            <w:top w:w="0" w:type="dxa"/>
            <w:left w:w="0" w:type="dxa"/>
            <w:bottom w:w="0" w:type="dxa"/>
            <w:right w:w="0" w:type="dxa"/>
          </w:tblCellMar>
        </w:tblPrEx>
        <w:trPr>
          <w:trHeight w:val="438" w:hRule="atLeast"/>
        </w:trPr>
        <w:tc>
          <w:tcPr>
            <w:tcW w:w="359" w:type="pct"/>
            <w:tcBorders>
              <w:top w:val="nil"/>
              <w:left w:val="nil"/>
              <w:bottom w:val="nil"/>
              <w:right w:val="nil"/>
            </w:tcBorders>
            <w:shd w:val="clear" w:color="auto" w:fill="auto"/>
            <w:tcMar>
              <w:top w:w="15" w:type="dxa"/>
              <w:left w:w="15" w:type="dxa"/>
              <w:right w:w="15" w:type="dxa"/>
            </w:tcMar>
            <w:vAlign w:val="center"/>
          </w:tcPr>
          <w:p w14:paraId="7D508FC6">
            <w:pPr>
              <w:rPr>
                <w:rFonts w:hint="eastAsia" w:ascii="宋体" w:hAnsi="宋体" w:eastAsia="宋体" w:cs="宋体"/>
                <w:i w:val="0"/>
                <w:color w:val="000000"/>
                <w:sz w:val="20"/>
                <w:szCs w:val="20"/>
                <w:u w:val="none"/>
              </w:rPr>
            </w:pPr>
          </w:p>
        </w:tc>
        <w:tc>
          <w:tcPr>
            <w:tcW w:w="407" w:type="pct"/>
            <w:tcBorders>
              <w:top w:val="nil"/>
              <w:left w:val="nil"/>
              <w:bottom w:val="nil"/>
              <w:right w:val="nil"/>
            </w:tcBorders>
            <w:shd w:val="clear" w:color="auto" w:fill="auto"/>
            <w:tcMar>
              <w:top w:w="15" w:type="dxa"/>
              <w:left w:w="15" w:type="dxa"/>
              <w:right w:w="15" w:type="dxa"/>
            </w:tcMar>
            <w:vAlign w:val="center"/>
          </w:tcPr>
          <w:p w14:paraId="3B6A0F59">
            <w:pPr>
              <w:rPr>
                <w:rFonts w:hint="eastAsia" w:ascii="宋体" w:hAnsi="宋体" w:eastAsia="宋体" w:cs="宋体"/>
                <w:i w:val="0"/>
                <w:color w:val="000000"/>
                <w:sz w:val="20"/>
                <w:szCs w:val="20"/>
                <w:u w:val="none"/>
              </w:rPr>
            </w:pPr>
          </w:p>
        </w:tc>
        <w:tc>
          <w:tcPr>
            <w:tcW w:w="530" w:type="pct"/>
            <w:tcBorders>
              <w:top w:val="nil"/>
              <w:left w:val="nil"/>
              <w:bottom w:val="nil"/>
              <w:right w:val="nil"/>
            </w:tcBorders>
            <w:shd w:val="clear" w:color="auto" w:fill="auto"/>
            <w:tcMar>
              <w:top w:w="15" w:type="dxa"/>
              <w:left w:w="15" w:type="dxa"/>
              <w:right w:w="15" w:type="dxa"/>
            </w:tcMar>
            <w:vAlign w:val="center"/>
          </w:tcPr>
          <w:p w14:paraId="2D587FA5">
            <w:pPr>
              <w:rPr>
                <w:rFonts w:hint="eastAsia" w:ascii="宋体" w:hAnsi="宋体" w:eastAsia="宋体" w:cs="宋体"/>
                <w:i w:val="0"/>
                <w:color w:val="000000"/>
                <w:sz w:val="20"/>
                <w:szCs w:val="20"/>
                <w:u w:val="none"/>
              </w:rPr>
            </w:pPr>
          </w:p>
        </w:tc>
        <w:tc>
          <w:tcPr>
            <w:tcW w:w="829" w:type="pct"/>
            <w:tcBorders>
              <w:top w:val="nil"/>
              <w:left w:val="nil"/>
              <w:bottom w:val="nil"/>
              <w:right w:val="nil"/>
            </w:tcBorders>
            <w:shd w:val="clear" w:color="auto" w:fill="auto"/>
            <w:tcMar>
              <w:top w:w="15" w:type="dxa"/>
              <w:left w:w="15" w:type="dxa"/>
              <w:right w:w="15" w:type="dxa"/>
            </w:tcMar>
            <w:vAlign w:val="center"/>
          </w:tcPr>
          <w:p w14:paraId="3A6A1ADD">
            <w:pPr>
              <w:rPr>
                <w:rFonts w:hint="eastAsia" w:ascii="宋体" w:hAnsi="宋体" w:eastAsia="宋体" w:cs="宋体"/>
                <w:i w:val="0"/>
                <w:color w:val="000000"/>
                <w:sz w:val="20"/>
                <w:szCs w:val="20"/>
                <w:u w:val="none"/>
              </w:rPr>
            </w:pPr>
          </w:p>
        </w:tc>
        <w:tc>
          <w:tcPr>
            <w:tcW w:w="875" w:type="pct"/>
            <w:gridSpan w:val="2"/>
            <w:tcBorders>
              <w:top w:val="nil"/>
              <w:left w:val="nil"/>
              <w:bottom w:val="nil"/>
              <w:right w:val="nil"/>
            </w:tcBorders>
            <w:shd w:val="clear" w:color="auto" w:fill="auto"/>
            <w:tcMar>
              <w:top w:w="15" w:type="dxa"/>
              <w:left w:w="15" w:type="dxa"/>
              <w:right w:w="15" w:type="dxa"/>
            </w:tcMar>
            <w:vAlign w:val="top"/>
          </w:tcPr>
          <w:p w14:paraId="37254B4D">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591" w:type="pct"/>
            <w:tcBorders>
              <w:top w:val="nil"/>
              <w:left w:val="nil"/>
              <w:bottom w:val="nil"/>
              <w:right w:val="nil"/>
            </w:tcBorders>
            <w:shd w:val="clear" w:color="auto" w:fill="auto"/>
            <w:tcMar>
              <w:top w:w="15" w:type="dxa"/>
              <w:left w:w="15" w:type="dxa"/>
              <w:right w:w="15" w:type="dxa"/>
            </w:tcMar>
            <w:vAlign w:val="center"/>
          </w:tcPr>
          <w:p w14:paraId="494AD60D">
            <w:pPr>
              <w:jc w:val="left"/>
              <w:rPr>
                <w:rFonts w:hint="eastAsia" w:ascii="宋体" w:hAnsi="宋体" w:eastAsia="宋体" w:cs="宋体"/>
                <w:i w:val="0"/>
                <w:color w:val="000000"/>
                <w:sz w:val="20"/>
                <w:szCs w:val="20"/>
                <w:u w:val="none"/>
              </w:rPr>
            </w:pPr>
          </w:p>
        </w:tc>
        <w:tc>
          <w:tcPr>
            <w:tcW w:w="547" w:type="pct"/>
            <w:tcBorders>
              <w:top w:val="nil"/>
              <w:left w:val="nil"/>
              <w:bottom w:val="nil"/>
              <w:right w:val="nil"/>
            </w:tcBorders>
            <w:shd w:val="clear" w:color="auto" w:fill="auto"/>
            <w:tcMar>
              <w:top w:w="15" w:type="dxa"/>
              <w:left w:w="15" w:type="dxa"/>
              <w:right w:w="15" w:type="dxa"/>
            </w:tcMar>
            <w:vAlign w:val="center"/>
          </w:tcPr>
          <w:p w14:paraId="006FB5E4">
            <w:pPr>
              <w:rPr>
                <w:rFonts w:hint="eastAsia" w:ascii="宋体" w:hAnsi="宋体" w:eastAsia="宋体" w:cs="宋体"/>
                <w:i w:val="0"/>
                <w:color w:val="000000"/>
                <w:sz w:val="20"/>
                <w:szCs w:val="20"/>
                <w:u w:val="none"/>
              </w:rPr>
            </w:pPr>
          </w:p>
        </w:tc>
        <w:tc>
          <w:tcPr>
            <w:tcW w:w="858" w:type="pct"/>
            <w:tcBorders>
              <w:top w:val="nil"/>
              <w:left w:val="nil"/>
              <w:bottom w:val="nil"/>
              <w:right w:val="nil"/>
            </w:tcBorders>
            <w:shd w:val="clear" w:color="auto" w:fill="auto"/>
            <w:tcMar>
              <w:top w:w="15" w:type="dxa"/>
              <w:left w:w="15" w:type="dxa"/>
              <w:right w:w="15" w:type="dxa"/>
            </w:tcMar>
            <w:vAlign w:val="center"/>
          </w:tcPr>
          <w:p w14:paraId="6D616C7C">
            <w:pPr>
              <w:rPr>
                <w:rFonts w:hint="eastAsia" w:ascii="宋体" w:hAnsi="宋体" w:eastAsia="宋体" w:cs="宋体"/>
                <w:i w:val="0"/>
                <w:color w:val="000000"/>
                <w:sz w:val="20"/>
                <w:szCs w:val="20"/>
                <w:u w:val="none"/>
              </w:rPr>
            </w:pPr>
          </w:p>
        </w:tc>
      </w:tr>
      <w:tr w14:paraId="5EC6497E">
        <w:tblPrEx>
          <w:shd w:val="clear" w:color="auto" w:fill="auto"/>
          <w:tblCellMar>
            <w:top w:w="0" w:type="dxa"/>
            <w:left w:w="0" w:type="dxa"/>
            <w:bottom w:w="0" w:type="dxa"/>
            <w:right w:w="0" w:type="dxa"/>
          </w:tblCellMar>
        </w:tblPrEx>
        <w:trPr>
          <w:trHeight w:val="51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0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E5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实施生育补贴政策（第一批）</w:t>
            </w:r>
          </w:p>
        </w:tc>
      </w:tr>
      <w:tr w14:paraId="56D3ABED">
        <w:tblPrEx>
          <w:shd w:val="clear" w:color="auto" w:fill="auto"/>
          <w:tblCellMar>
            <w:top w:w="0" w:type="dxa"/>
            <w:left w:w="0" w:type="dxa"/>
            <w:bottom w:w="0" w:type="dxa"/>
            <w:right w:w="0" w:type="dxa"/>
          </w:tblCellMar>
        </w:tblPrEx>
        <w:trPr>
          <w:trHeight w:val="51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D1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6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D7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148-高平市卫生健康和体育局</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66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BB0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高平市卫生健康和体育局</w:t>
            </w:r>
          </w:p>
        </w:tc>
      </w:tr>
      <w:tr w14:paraId="0C60F794">
        <w:tblPrEx>
          <w:tblCellMar>
            <w:top w:w="0" w:type="dxa"/>
            <w:left w:w="0" w:type="dxa"/>
            <w:bottom w:w="0" w:type="dxa"/>
            <w:right w:w="0" w:type="dxa"/>
          </w:tblCellMar>
        </w:tblPrEx>
        <w:trPr>
          <w:trHeight w:val="51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38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6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06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经常性项目（长期开展）</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0D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E5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99年</w:t>
            </w:r>
          </w:p>
        </w:tc>
      </w:tr>
      <w:tr w14:paraId="6B1D34EE">
        <w:tblPrEx>
          <w:shd w:val="clear" w:color="auto" w:fill="auto"/>
          <w:tblCellMar>
            <w:top w:w="0" w:type="dxa"/>
            <w:left w:w="0" w:type="dxa"/>
            <w:bottom w:w="0" w:type="dxa"/>
            <w:right w:w="0" w:type="dxa"/>
          </w:tblCellMar>
        </w:tblPrEx>
        <w:trPr>
          <w:trHeight w:val="519" w:hRule="atLeast"/>
        </w:trPr>
        <w:tc>
          <w:tcPr>
            <w:tcW w:w="129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E2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0F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639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17,000,000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30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2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17,000,000</w:t>
            </w:r>
          </w:p>
        </w:tc>
      </w:tr>
      <w:tr w14:paraId="72051F75">
        <w:tblPrEx>
          <w:shd w:val="clear" w:color="auto" w:fill="auto"/>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0C1B">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8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4D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C6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A1F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EE71FC6">
        <w:tblPrEx>
          <w:shd w:val="clear" w:color="auto" w:fill="auto"/>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4A2B">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C2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4A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F2A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CF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8E9F399">
        <w:tblPrEx>
          <w:shd w:val="clear" w:color="auto" w:fill="auto"/>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8D95">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FF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B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17,000,000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9C4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55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17,000,000</w:t>
            </w:r>
          </w:p>
        </w:tc>
      </w:tr>
      <w:tr w14:paraId="4B4C4D97">
        <w:tblPrEx>
          <w:shd w:val="clear" w:color="auto" w:fill="auto"/>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6F44">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D7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8E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9DAC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8BA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FDDD218">
        <w:tblPrEx>
          <w:shd w:val="clear" w:color="auto" w:fill="auto"/>
          <w:tblCellMar>
            <w:top w:w="0" w:type="dxa"/>
            <w:left w:w="0" w:type="dxa"/>
            <w:bottom w:w="0" w:type="dxa"/>
            <w:right w:w="0" w:type="dxa"/>
          </w:tblCellMar>
        </w:tblPrEx>
        <w:trPr>
          <w:trHeight w:val="519" w:hRule="atLeast"/>
        </w:trPr>
        <w:tc>
          <w:tcPr>
            <w:tcW w:w="129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FFCC">
            <w:pPr>
              <w:jc w:val="center"/>
              <w:rPr>
                <w:rFonts w:hint="eastAsia" w:ascii="宋体" w:hAnsi="宋体" w:eastAsia="宋体" w:cs="宋体"/>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AF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8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B157">
            <w:pPr>
              <w:jc w:val="center"/>
              <w:rPr>
                <w:rFonts w:hint="eastAsia" w:ascii="宋体" w:hAnsi="宋体" w:eastAsia="宋体" w:cs="宋体"/>
                <w:i w:val="0"/>
                <w:color w:val="000000"/>
                <w:sz w:val="20"/>
                <w:szCs w:val="20"/>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6D6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E4D0">
            <w:pPr>
              <w:jc w:val="center"/>
              <w:rPr>
                <w:rFonts w:hint="eastAsia" w:ascii="宋体" w:hAnsi="宋体" w:eastAsia="宋体" w:cs="宋体"/>
                <w:i w:val="0"/>
                <w:color w:val="000000"/>
                <w:sz w:val="20"/>
                <w:szCs w:val="20"/>
                <w:u w:val="none"/>
              </w:rPr>
            </w:pPr>
          </w:p>
        </w:tc>
      </w:tr>
      <w:tr w14:paraId="4107E1E7">
        <w:tblPrEx>
          <w:shd w:val="clear" w:color="auto" w:fill="auto"/>
          <w:tblCellMar>
            <w:top w:w="0" w:type="dxa"/>
            <w:left w:w="0" w:type="dxa"/>
            <w:bottom w:w="0" w:type="dxa"/>
            <w:right w:w="0" w:type="dxa"/>
          </w:tblCellMar>
        </w:tblPrEx>
        <w:trPr>
          <w:trHeight w:val="1260"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3EF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40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据《高平市二孩、三孩育儿补贴实施办法》，补贴项目共五项:1、生育补贴(二孩家庭一次性补贴5000元，三孩家庭一次性补贴10000元);2、产检和分娩补贴(产前检查，5次1000元;住院分娩1000元);3、育儿补贴(2023年2月以后出生6000元，以前出生按一月500元核减);4、护苗成长补贴(3000元)5、学前教育补贴(一学期1000元)。2025年需补贴资金40000000元｜（含2024年11-12月），按2024年补助人数测算，预计2025年二孩补贴人数约1400人，三孩补贴人数约50人。</w:t>
            </w:r>
          </w:p>
        </w:tc>
      </w:tr>
      <w:tr w14:paraId="146776F6">
        <w:tblPrEx>
          <w:shd w:val="clear" w:color="auto" w:fill="auto"/>
          <w:tblCellMar>
            <w:top w:w="0" w:type="dxa"/>
            <w:left w:w="0" w:type="dxa"/>
            <w:bottom w:w="0" w:type="dxa"/>
            <w:right w:w="0" w:type="dxa"/>
          </w:tblCellMar>
        </w:tblPrEx>
        <w:trPr>
          <w:trHeight w:val="63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DF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7FE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2023年民生实事项目之一       高平市育儿补贴办法</w:t>
            </w:r>
          </w:p>
        </w:tc>
      </w:tr>
      <w:tr w14:paraId="73EB4C1D">
        <w:tblPrEx>
          <w:tblCellMar>
            <w:top w:w="0" w:type="dxa"/>
            <w:left w:w="0" w:type="dxa"/>
            <w:bottom w:w="0" w:type="dxa"/>
            <w:right w:w="0" w:type="dxa"/>
          </w:tblCellMar>
        </w:tblPrEx>
        <w:trPr>
          <w:trHeight w:val="63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FD5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66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促进人口长期均衡发展，结合我市实际，2023年定为民生实事项目。通过补贴，提高市民生育积极性，缓解人口老龄化。</w:t>
            </w:r>
          </w:p>
        </w:tc>
      </w:tr>
      <w:tr w14:paraId="05DDCBA7">
        <w:tblPrEx>
          <w:tblCellMar>
            <w:top w:w="0" w:type="dxa"/>
            <w:left w:w="0" w:type="dxa"/>
            <w:bottom w:w="0" w:type="dxa"/>
            <w:right w:w="0" w:type="dxa"/>
          </w:tblCellMar>
        </w:tblPrEx>
        <w:trPr>
          <w:trHeight w:val="63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1F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64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该项目属家庭发展科开展实施，严格按照高平市育儿补贴办法，每月1-5月审核，审核后尽快支付到个人账户。</w:t>
            </w:r>
          </w:p>
        </w:tc>
      </w:tr>
      <w:tr w14:paraId="30B3F4A1">
        <w:tblPrEx>
          <w:tblCellMar>
            <w:top w:w="0" w:type="dxa"/>
            <w:left w:w="0" w:type="dxa"/>
            <w:bottom w:w="0" w:type="dxa"/>
            <w:right w:w="0" w:type="dxa"/>
          </w:tblCellMar>
        </w:tblPrEx>
        <w:trPr>
          <w:trHeight w:val="639" w:hRule="atLeast"/>
        </w:trPr>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29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7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EEC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人填表申报，每月1-5日审核，审核后统一支付到支付宝个人账户。</w:t>
            </w:r>
          </w:p>
        </w:tc>
      </w:tr>
      <w:tr w14:paraId="2814D392">
        <w:tblPrEx>
          <w:shd w:val="clear" w:color="auto" w:fill="auto"/>
          <w:tblCellMar>
            <w:top w:w="0" w:type="dxa"/>
            <w:left w:w="0" w:type="dxa"/>
            <w:bottom w:w="0" w:type="dxa"/>
            <w:right w:w="0" w:type="dxa"/>
          </w:tblCellMar>
        </w:tblPrEx>
        <w:trPr>
          <w:trHeight w:val="639" w:hRule="atLeast"/>
        </w:trPr>
        <w:tc>
          <w:tcPr>
            <w:tcW w:w="30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25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19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B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534A194F">
        <w:tblPrEx>
          <w:tblCellMar>
            <w:top w:w="0" w:type="dxa"/>
            <w:left w:w="0" w:type="dxa"/>
            <w:bottom w:w="0" w:type="dxa"/>
            <w:right w:w="0" w:type="dxa"/>
          </w:tblCellMar>
        </w:tblPrEx>
        <w:trPr>
          <w:trHeight w:val="99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52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64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1A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居民通过填表申报，每月1-5日审核，审核后统一支付到支付宝个人账户，通过补贴，提高市民生育积极性，缓解人口老龄化。</w:t>
            </w:r>
          </w:p>
        </w:tc>
        <w:tc>
          <w:tcPr>
            <w:tcW w:w="19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63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居民通过填表申报，每月1-5日审核，审核后统一支付到支付宝个人账户，通过补贴，提高市民生育积极性，缓解人口老龄化。</w:t>
            </w:r>
          </w:p>
        </w:tc>
      </w:tr>
      <w:tr w14:paraId="4CEE6F44">
        <w:tblPrEx>
          <w:shd w:val="clear" w:color="auto" w:fill="auto"/>
          <w:tblCellMar>
            <w:top w:w="0" w:type="dxa"/>
            <w:left w:w="0" w:type="dxa"/>
            <w:bottom w:w="0" w:type="dxa"/>
            <w:right w:w="0" w:type="dxa"/>
          </w:tblCellMar>
        </w:tblPrEx>
        <w:trPr>
          <w:trHeight w:val="435"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0B73E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48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FE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A4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69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98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F3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2C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78E078EF">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2EAD69">
            <w:pPr>
              <w:rPr>
                <w:rFonts w:hint="eastAsia" w:ascii="宋体" w:hAnsi="宋体" w:eastAsia="宋体" w:cs="宋体"/>
                <w:i w:val="0"/>
                <w:color w:val="000000"/>
                <w:sz w:val="20"/>
                <w:szCs w:val="20"/>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7DB16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93775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0325A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补贴三孩人数</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9C80D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≤50人</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F1A62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28C66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补贴三孩人数</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1C592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≤50人</w:t>
            </w:r>
          </w:p>
        </w:tc>
      </w:tr>
      <w:tr w14:paraId="678031B4">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52456C">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6DF8E6">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0EE413">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53375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补贴二孩人数</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E3985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≤1400人</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9D1AC2">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DAF93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补贴二孩人数</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81F79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≤1400人</w:t>
            </w:r>
          </w:p>
        </w:tc>
      </w:tr>
      <w:tr w14:paraId="25CF5173">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CCB8B02">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37AF0A">
            <w:pPr>
              <w:rPr>
                <w:rFonts w:hint="eastAsia" w:ascii="宋体" w:hAnsi="宋体" w:eastAsia="宋体" w:cs="宋体"/>
                <w:i w:val="0"/>
                <w:color w:val="333333"/>
                <w:sz w:val="18"/>
                <w:szCs w:val="18"/>
                <w:u w:val="none"/>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3B6A0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365CA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补贴发放达标率</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DF037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5CBB8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1FA5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补贴发放达标率</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6FA9B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1172230">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A54306">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D54D1C">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E33F0B">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54A4B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生育补贴实施政策覆盖率</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ED2D8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49268C">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9232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生育补贴实施政策覆盖率</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F566B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99D1BA3">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F77869">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C6A9A4">
            <w:pPr>
              <w:rPr>
                <w:rFonts w:hint="eastAsia" w:ascii="宋体" w:hAnsi="宋体" w:eastAsia="宋体" w:cs="宋体"/>
                <w:i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B32C4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6A68E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发放时间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33D1A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每月初审核完，当月发放</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74C64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705C9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发放时间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0392B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每月初审核完，当月发放</w:t>
            </w:r>
          </w:p>
        </w:tc>
      </w:tr>
      <w:tr w14:paraId="75A4A798">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84FD82">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07C10D">
            <w:pPr>
              <w:rPr>
                <w:rFonts w:hint="eastAsia" w:ascii="宋体" w:hAnsi="宋体" w:eastAsia="宋体" w:cs="宋体"/>
                <w:i w:val="0"/>
                <w:color w:val="333333"/>
                <w:sz w:val="18"/>
                <w:szCs w:val="18"/>
                <w:u w:val="none"/>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73654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B9FE5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产检和分娩补贴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62828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1000元</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D88AB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60DDB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产检和分娩补贴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B7973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1000元</w:t>
            </w:r>
          </w:p>
        </w:tc>
      </w:tr>
      <w:tr w14:paraId="7AA82171">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D5BA71A">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530F2A">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578164">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C7399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育儿补贴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CB1AF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6000元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FA1887">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0CC9C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育儿补贴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AE788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6000元</w:t>
            </w:r>
          </w:p>
        </w:tc>
      </w:tr>
      <w:tr w14:paraId="61E6A213">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88E664">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7B0E6C">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118307">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0904E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护苗成长补贴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3CFAE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3000元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54CF39">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520F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护苗成长补贴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181F1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3000元</w:t>
            </w:r>
          </w:p>
        </w:tc>
      </w:tr>
      <w:tr w14:paraId="4F9B74FC">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A3A4F8">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213560">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24CD30">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F5D3C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C8073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二孩5000元、三孩10000元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79A2C8">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1136F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AC0BA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二孩5000元、三孩10000元</w:t>
            </w:r>
          </w:p>
        </w:tc>
      </w:tr>
      <w:tr w14:paraId="5D72124C">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334AE20">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5250CF">
            <w:pPr>
              <w:rPr>
                <w:rFonts w:hint="eastAsia" w:ascii="宋体" w:hAnsi="宋体" w:eastAsia="宋体" w:cs="宋体"/>
                <w:i w:val="0"/>
                <w:color w:val="333333"/>
                <w:sz w:val="18"/>
                <w:szCs w:val="18"/>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4EE0FD">
            <w:pPr>
              <w:rPr>
                <w:rFonts w:hint="eastAsia" w:ascii="宋体" w:hAnsi="宋体" w:eastAsia="宋体" w:cs="宋体"/>
                <w:i w:val="0"/>
                <w:color w:val="333333"/>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20B0B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学前教育补贴</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C398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590C11">
            <w:pPr>
              <w:rPr>
                <w:rFonts w:hint="eastAsia" w:ascii="宋体" w:hAnsi="宋体" w:eastAsia="宋体" w:cs="宋体"/>
                <w:i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014FC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学前教育补贴</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A03C8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1000元</w:t>
            </w:r>
          </w:p>
        </w:tc>
      </w:tr>
      <w:tr w14:paraId="3645111A">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0DB186">
            <w:pPr>
              <w:rPr>
                <w:rFonts w:hint="eastAsia" w:ascii="宋体" w:hAnsi="宋体" w:eastAsia="宋体" w:cs="宋体"/>
                <w:i w:val="0"/>
                <w:color w:val="000000"/>
                <w:sz w:val="20"/>
                <w:szCs w:val="20"/>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B01A4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A2E19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D77916">
            <w:pPr>
              <w:rPr>
                <w:rFonts w:hint="eastAsia" w:ascii="宋体" w:hAnsi="宋体" w:eastAsia="宋体" w:cs="宋体"/>
                <w:i w:val="0"/>
                <w:color w:val="333333"/>
                <w:sz w:val="18"/>
                <w:szCs w:val="18"/>
                <w:u w:val="none"/>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6292A4">
            <w:pPr>
              <w:rPr>
                <w:rFonts w:hint="eastAsia" w:ascii="宋体" w:hAnsi="宋体" w:eastAsia="宋体" w:cs="宋体"/>
                <w:i w:val="0"/>
                <w:color w:val="333333"/>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66572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D93EC8">
            <w:pPr>
              <w:rPr>
                <w:rFonts w:hint="eastAsia" w:ascii="宋体" w:hAnsi="宋体" w:eastAsia="宋体" w:cs="宋体"/>
                <w:i w:val="0"/>
                <w:color w:val="333333"/>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F104FF">
            <w:pPr>
              <w:rPr>
                <w:rFonts w:hint="eastAsia" w:ascii="宋体" w:hAnsi="宋体" w:eastAsia="宋体" w:cs="宋体"/>
                <w:i w:val="0"/>
                <w:color w:val="333333"/>
                <w:sz w:val="18"/>
                <w:szCs w:val="18"/>
                <w:u w:val="none"/>
              </w:rPr>
            </w:pPr>
          </w:p>
        </w:tc>
      </w:tr>
      <w:tr w14:paraId="59F2A845">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2CF050">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9B6100">
            <w:pPr>
              <w:rPr>
                <w:rFonts w:hint="eastAsia" w:ascii="宋体" w:hAnsi="宋体" w:eastAsia="宋体" w:cs="宋体"/>
                <w:i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5F0DF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FE17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促进人口均衡发展</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1A51C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促进</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CF77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8050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促进人口均衡发展</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2847E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促进</w:t>
            </w:r>
          </w:p>
        </w:tc>
      </w:tr>
      <w:tr w14:paraId="66779645">
        <w:tblPrEx>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1811BC">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711661">
            <w:pPr>
              <w:rPr>
                <w:rFonts w:hint="eastAsia" w:ascii="宋体" w:hAnsi="宋体" w:eastAsia="宋体" w:cs="宋体"/>
                <w:i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A523F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8DF321">
            <w:pPr>
              <w:rPr>
                <w:rFonts w:hint="eastAsia" w:ascii="宋体" w:hAnsi="宋体" w:eastAsia="宋体" w:cs="宋体"/>
                <w:i w:val="0"/>
                <w:color w:val="333333"/>
                <w:sz w:val="18"/>
                <w:szCs w:val="18"/>
                <w:u w:val="none"/>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83660F">
            <w:pPr>
              <w:rPr>
                <w:rFonts w:hint="eastAsia" w:ascii="宋体" w:hAnsi="宋体" w:eastAsia="宋体" w:cs="宋体"/>
                <w:i w:val="0"/>
                <w:color w:val="333333"/>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5FFD7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4DF045">
            <w:pPr>
              <w:rPr>
                <w:rFonts w:hint="eastAsia" w:ascii="宋体" w:hAnsi="宋体" w:eastAsia="宋体" w:cs="宋体"/>
                <w:i w:val="0"/>
                <w:color w:val="333333"/>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5F49B6">
            <w:pPr>
              <w:rPr>
                <w:rFonts w:hint="eastAsia" w:ascii="宋体" w:hAnsi="宋体" w:eastAsia="宋体" w:cs="宋体"/>
                <w:i w:val="0"/>
                <w:color w:val="333333"/>
                <w:sz w:val="18"/>
                <w:szCs w:val="18"/>
                <w:u w:val="none"/>
              </w:rPr>
            </w:pPr>
          </w:p>
        </w:tc>
      </w:tr>
      <w:tr w14:paraId="2450E8A4">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2901512">
            <w:pPr>
              <w:rPr>
                <w:rFonts w:hint="eastAsia" w:ascii="宋体" w:hAnsi="宋体" w:eastAsia="宋体" w:cs="宋体"/>
                <w:i w:val="0"/>
                <w:color w:val="000000"/>
                <w:sz w:val="20"/>
                <w:szCs w:val="20"/>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C301D">
            <w:pPr>
              <w:rPr>
                <w:rFonts w:hint="eastAsia" w:ascii="宋体" w:hAnsi="宋体" w:eastAsia="宋体" w:cs="宋体"/>
                <w:i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5C825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可持续影响</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23C81E">
            <w:pPr>
              <w:rPr>
                <w:rFonts w:hint="eastAsia" w:ascii="宋体" w:hAnsi="宋体" w:eastAsia="宋体" w:cs="宋体"/>
                <w:i w:val="0"/>
                <w:color w:val="333333"/>
                <w:sz w:val="18"/>
                <w:szCs w:val="18"/>
                <w:u w:val="none"/>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1D241C">
            <w:pPr>
              <w:rPr>
                <w:rFonts w:hint="eastAsia" w:ascii="宋体" w:hAnsi="宋体" w:eastAsia="宋体" w:cs="宋体"/>
                <w:i w:val="0"/>
                <w:color w:val="333333"/>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A78AF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可持续影响</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DE207E">
            <w:pPr>
              <w:rPr>
                <w:rFonts w:hint="eastAsia" w:ascii="宋体" w:hAnsi="宋体" w:eastAsia="宋体" w:cs="宋体"/>
                <w:i w:val="0"/>
                <w:color w:val="333333"/>
                <w:sz w:val="18"/>
                <w:szCs w:val="18"/>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5CDF78">
            <w:pPr>
              <w:rPr>
                <w:rFonts w:hint="eastAsia" w:ascii="宋体" w:hAnsi="宋体" w:eastAsia="宋体" w:cs="宋体"/>
                <w:i w:val="0"/>
                <w:color w:val="333333"/>
                <w:sz w:val="18"/>
                <w:szCs w:val="18"/>
                <w:u w:val="none"/>
              </w:rPr>
            </w:pPr>
          </w:p>
        </w:tc>
      </w:tr>
      <w:tr w14:paraId="3547D026">
        <w:tblPrEx>
          <w:shd w:val="clear" w:color="auto" w:fill="auto"/>
          <w:tblCellMar>
            <w:top w:w="0" w:type="dxa"/>
            <w:left w:w="0" w:type="dxa"/>
            <w:bottom w:w="0" w:type="dxa"/>
            <w:right w:w="0" w:type="dxa"/>
          </w:tblCellMar>
        </w:tblPrEx>
        <w:trPr>
          <w:trHeight w:val="438"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FD844EB">
            <w:pPr>
              <w:rPr>
                <w:rFonts w:hint="eastAsia" w:ascii="宋体" w:hAnsi="宋体" w:eastAsia="宋体" w:cs="宋体"/>
                <w:i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F21C5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C8D75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A4526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二孩、三孩家庭满意度</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C522E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20D5B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5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C07C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二孩、三孩家庭满意度</w:t>
            </w:r>
          </w:p>
        </w:tc>
        <w:tc>
          <w:tcPr>
            <w:tcW w:w="8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57385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r>
    </w:tbl>
    <w:p w14:paraId="56FBFAA2">
      <w:pPr>
        <w:rPr>
          <w:sz w:val="21"/>
          <w:szCs w:val="21"/>
        </w:rPr>
      </w:pPr>
    </w:p>
    <w:p w14:paraId="6882BFD5">
      <w:pPr>
        <w:rPr>
          <w:sz w:val="21"/>
          <w:szCs w:val="21"/>
        </w:rPr>
      </w:pPr>
    </w:p>
    <w:p w14:paraId="1E3124AD">
      <w:pPr>
        <w:rPr>
          <w:sz w:val="21"/>
          <w:szCs w:val="21"/>
        </w:rPr>
      </w:pPr>
    </w:p>
    <w:p w14:paraId="02F5E4D5">
      <w:pPr>
        <w:rPr>
          <w:sz w:val="21"/>
          <w:szCs w:val="21"/>
        </w:rPr>
      </w:pPr>
    </w:p>
    <w:p w14:paraId="4B916017">
      <w:pPr>
        <w:rPr>
          <w:sz w:val="21"/>
          <w:szCs w:val="21"/>
        </w:rPr>
      </w:pPr>
    </w:p>
    <w:p w14:paraId="576A3D65">
      <w:pPr>
        <w:rPr>
          <w:sz w:val="21"/>
          <w:szCs w:val="21"/>
        </w:rPr>
      </w:pPr>
    </w:p>
    <w:p w14:paraId="76FBD471">
      <w:pPr>
        <w:rPr>
          <w:sz w:val="21"/>
          <w:szCs w:val="21"/>
        </w:rPr>
      </w:pPr>
    </w:p>
    <w:p w14:paraId="4F567E00">
      <w:pPr>
        <w:rPr>
          <w:sz w:val="21"/>
          <w:szCs w:val="21"/>
        </w:rPr>
      </w:pPr>
    </w:p>
    <w:p w14:paraId="036F50B4">
      <w:pPr>
        <w:rPr>
          <w:sz w:val="21"/>
          <w:szCs w:val="21"/>
        </w:rPr>
      </w:pPr>
    </w:p>
    <w:p w14:paraId="66A288AC">
      <w:pPr>
        <w:rPr>
          <w:sz w:val="21"/>
          <w:szCs w:val="21"/>
        </w:rPr>
      </w:pPr>
    </w:p>
    <w:p w14:paraId="7BECDEE0">
      <w:pPr>
        <w:rPr>
          <w:sz w:val="21"/>
          <w:szCs w:val="21"/>
        </w:rPr>
      </w:pPr>
    </w:p>
    <w:p w14:paraId="0F054771">
      <w:pPr>
        <w:rPr>
          <w:sz w:val="21"/>
          <w:szCs w:val="21"/>
        </w:rPr>
      </w:pPr>
    </w:p>
    <w:p w14:paraId="452B3A57">
      <w:pPr>
        <w:rPr>
          <w:sz w:val="21"/>
          <w:szCs w:val="21"/>
        </w:rPr>
      </w:pPr>
    </w:p>
    <w:p w14:paraId="36555F62">
      <w:pPr>
        <w:rPr>
          <w:sz w:val="21"/>
          <w:szCs w:val="21"/>
        </w:rPr>
      </w:pPr>
    </w:p>
    <w:p w14:paraId="7143DD9B">
      <w:pPr>
        <w:rPr>
          <w:sz w:val="21"/>
          <w:szCs w:val="21"/>
        </w:rPr>
      </w:pPr>
    </w:p>
    <w:p w14:paraId="279DD00A">
      <w:pPr>
        <w:rPr>
          <w:sz w:val="21"/>
          <w:szCs w:val="21"/>
        </w:rPr>
      </w:pPr>
    </w:p>
    <w:p w14:paraId="7E7F63C5">
      <w:pPr>
        <w:rPr>
          <w:sz w:val="21"/>
          <w:szCs w:val="21"/>
        </w:rPr>
      </w:pPr>
    </w:p>
    <w:p w14:paraId="4F02D395">
      <w:pPr>
        <w:rPr>
          <w:sz w:val="21"/>
          <w:szCs w:val="21"/>
        </w:rPr>
      </w:pPr>
    </w:p>
    <w:p w14:paraId="1F076EE5">
      <w:pPr>
        <w:rPr>
          <w:sz w:val="21"/>
          <w:szCs w:val="21"/>
        </w:rPr>
      </w:pPr>
    </w:p>
    <w:p w14:paraId="484E6B36">
      <w:pPr>
        <w:rPr>
          <w:sz w:val="21"/>
          <w:szCs w:val="21"/>
        </w:rPr>
      </w:pPr>
    </w:p>
    <w:p w14:paraId="126D7BA9">
      <w:pPr>
        <w:rPr>
          <w:sz w:val="21"/>
          <w:szCs w:val="21"/>
        </w:rPr>
      </w:pPr>
    </w:p>
    <w:tbl>
      <w:tblPr>
        <w:tblStyle w:val="2"/>
        <w:tblW w:w="5000" w:type="pct"/>
        <w:tblInd w:w="0" w:type="dxa"/>
        <w:shd w:val="clear" w:color="auto" w:fill="auto"/>
        <w:tblLayout w:type="autofit"/>
        <w:tblCellMar>
          <w:top w:w="0" w:type="dxa"/>
          <w:left w:w="0" w:type="dxa"/>
          <w:bottom w:w="0" w:type="dxa"/>
          <w:right w:w="0" w:type="dxa"/>
        </w:tblCellMar>
      </w:tblPr>
      <w:tblGrid>
        <w:gridCol w:w="817"/>
        <w:gridCol w:w="916"/>
        <w:gridCol w:w="1270"/>
        <w:gridCol w:w="1270"/>
        <w:gridCol w:w="1314"/>
        <w:gridCol w:w="1270"/>
        <w:gridCol w:w="1270"/>
        <w:gridCol w:w="1315"/>
      </w:tblGrid>
      <w:tr w14:paraId="4A9BAE7A">
        <w:tblPrEx>
          <w:tblCellMar>
            <w:top w:w="0" w:type="dxa"/>
            <w:left w:w="0" w:type="dxa"/>
            <w:bottom w:w="0" w:type="dxa"/>
            <w:right w:w="0" w:type="dxa"/>
          </w:tblCellMar>
        </w:tblPrEx>
        <w:trPr>
          <w:trHeight w:val="960"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14:paraId="039AD4B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3B9A359E">
        <w:tblPrEx>
          <w:tblCellMar>
            <w:top w:w="0" w:type="dxa"/>
            <w:left w:w="0" w:type="dxa"/>
            <w:bottom w:w="0" w:type="dxa"/>
            <w:right w:w="0" w:type="dxa"/>
          </w:tblCellMar>
        </w:tblPrEx>
        <w:trPr>
          <w:trHeight w:val="438" w:hRule="atLeast"/>
        </w:trPr>
        <w:tc>
          <w:tcPr>
            <w:tcW w:w="385" w:type="pct"/>
            <w:tcBorders>
              <w:top w:val="nil"/>
              <w:left w:val="nil"/>
              <w:bottom w:val="nil"/>
              <w:right w:val="nil"/>
            </w:tcBorders>
            <w:shd w:val="clear" w:color="auto" w:fill="auto"/>
            <w:tcMar>
              <w:top w:w="15" w:type="dxa"/>
              <w:left w:w="15" w:type="dxa"/>
              <w:right w:w="15" w:type="dxa"/>
            </w:tcMar>
            <w:vAlign w:val="center"/>
          </w:tcPr>
          <w:p w14:paraId="08FC19AC">
            <w:pPr>
              <w:rPr>
                <w:rFonts w:hint="eastAsia" w:ascii="宋体" w:hAnsi="宋体" w:eastAsia="宋体" w:cs="宋体"/>
                <w:i w:val="0"/>
                <w:color w:val="000000"/>
                <w:sz w:val="20"/>
                <w:szCs w:val="20"/>
                <w:u w:val="none"/>
              </w:rPr>
            </w:pPr>
          </w:p>
        </w:tc>
        <w:tc>
          <w:tcPr>
            <w:tcW w:w="438" w:type="pct"/>
            <w:tcBorders>
              <w:top w:val="nil"/>
              <w:left w:val="nil"/>
              <w:bottom w:val="nil"/>
              <w:right w:val="nil"/>
            </w:tcBorders>
            <w:shd w:val="clear" w:color="auto" w:fill="auto"/>
            <w:tcMar>
              <w:top w:w="15" w:type="dxa"/>
              <w:left w:w="15" w:type="dxa"/>
              <w:right w:w="15" w:type="dxa"/>
            </w:tcMar>
            <w:vAlign w:val="center"/>
          </w:tcPr>
          <w:p w14:paraId="4B43B201">
            <w:pPr>
              <w:rPr>
                <w:rFonts w:hint="eastAsia" w:ascii="宋体" w:hAnsi="宋体" w:eastAsia="宋体" w:cs="宋体"/>
                <w:i w:val="0"/>
                <w:color w:val="000000"/>
                <w:sz w:val="20"/>
                <w:szCs w:val="20"/>
                <w:u w:val="none"/>
              </w:rPr>
            </w:pPr>
          </w:p>
        </w:tc>
        <w:tc>
          <w:tcPr>
            <w:tcW w:w="567" w:type="pct"/>
            <w:tcBorders>
              <w:top w:val="nil"/>
              <w:left w:val="nil"/>
              <w:bottom w:val="nil"/>
              <w:right w:val="nil"/>
            </w:tcBorders>
            <w:shd w:val="clear" w:color="auto" w:fill="auto"/>
            <w:tcMar>
              <w:top w:w="15" w:type="dxa"/>
              <w:left w:w="15" w:type="dxa"/>
              <w:right w:w="15" w:type="dxa"/>
            </w:tcMar>
            <w:vAlign w:val="center"/>
          </w:tcPr>
          <w:p w14:paraId="278B5E1F">
            <w:pPr>
              <w:rPr>
                <w:rFonts w:hint="eastAsia" w:ascii="宋体" w:hAnsi="宋体" w:eastAsia="宋体" w:cs="宋体"/>
                <w:i w:val="0"/>
                <w:color w:val="000000"/>
                <w:sz w:val="20"/>
                <w:szCs w:val="20"/>
                <w:u w:val="none"/>
              </w:rPr>
            </w:pPr>
          </w:p>
        </w:tc>
        <w:tc>
          <w:tcPr>
            <w:tcW w:w="885" w:type="pct"/>
            <w:tcBorders>
              <w:top w:val="nil"/>
              <w:left w:val="nil"/>
              <w:bottom w:val="nil"/>
              <w:right w:val="nil"/>
            </w:tcBorders>
            <w:shd w:val="clear" w:color="auto" w:fill="auto"/>
            <w:tcMar>
              <w:top w:w="15" w:type="dxa"/>
              <w:left w:w="15" w:type="dxa"/>
              <w:right w:w="15" w:type="dxa"/>
            </w:tcMar>
            <w:vAlign w:val="center"/>
          </w:tcPr>
          <w:p w14:paraId="02BB6A80">
            <w:pPr>
              <w:rPr>
                <w:rFonts w:hint="eastAsia" w:ascii="宋体" w:hAnsi="宋体" w:eastAsia="宋体" w:cs="宋体"/>
                <w:i w:val="0"/>
                <w:color w:val="000000"/>
                <w:sz w:val="20"/>
                <w:szCs w:val="20"/>
                <w:u w:val="none"/>
              </w:rPr>
            </w:pPr>
          </w:p>
        </w:tc>
        <w:tc>
          <w:tcPr>
            <w:tcW w:w="792" w:type="pct"/>
            <w:tcBorders>
              <w:top w:val="nil"/>
              <w:left w:val="nil"/>
              <w:bottom w:val="nil"/>
              <w:right w:val="nil"/>
            </w:tcBorders>
            <w:shd w:val="clear" w:color="auto" w:fill="auto"/>
            <w:tcMar>
              <w:top w:w="15" w:type="dxa"/>
              <w:left w:w="15" w:type="dxa"/>
              <w:right w:w="15" w:type="dxa"/>
            </w:tcMar>
            <w:vAlign w:val="top"/>
          </w:tcPr>
          <w:p w14:paraId="74EEBB8D">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c>
          <w:tcPr>
            <w:tcW w:w="638" w:type="pct"/>
            <w:tcBorders>
              <w:top w:val="nil"/>
              <w:left w:val="nil"/>
              <w:bottom w:val="nil"/>
              <w:right w:val="nil"/>
            </w:tcBorders>
            <w:shd w:val="clear" w:color="auto" w:fill="auto"/>
            <w:tcMar>
              <w:top w:w="15" w:type="dxa"/>
              <w:left w:w="15" w:type="dxa"/>
              <w:right w:w="15" w:type="dxa"/>
            </w:tcMar>
            <w:vAlign w:val="center"/>
          </w:tcPr>
          <w:p w14:paraId="3972ADBF">
            <w:pPr>
              <w:jc w:val="left"/>
              <w:rPr>
                <w:rFonts w:hint="eastAsia" w:ascii="宋体" w:hAnsi="宋体" w:eastAsia="宋体" w:cs="宋体"/>
                <w:i w:val="0"/>
                <w:color w:val="000000"/>
                <w:sz w:val="20"/>
                <w:szCs w:val="20"/>
                <w:u w:val="none"/>
              </w:rPr>
            </w:pPr>
          </w:p>
        </w:tc>
        <w:tc>
          <w:tcPr>
            <w:tcW w:w="586" w:type="pct"/>
            <w:tcBorders>
              <w:top w:val="nil"/>
              <w:left w:val="nil"/>
              <w:bottom w:val="nil"/>
              <w:right w:val="nil"/>
            </w:tcBorders>
            <w:shd w:val="clear" w:color="auto" w:fill="auto"/>
            <w:tcMar>
              <w:top w:w="15" w:type="dxa"/>
              <w:left w:w="15" w:type="dxa"/>
              <w:right w:w="15" w:type="dxa"/>
            </w:tcMar>
            <w:vAlign w:val="center"/>
          </w:tcPr>
          <w:p w14:paraId="36A0E107">
            <w:pPr>
              <w:rPr>
                <w:rFonts w:hint="eastAsia" w:ascii="宋体" w:hAnsi="宋体" w:eastAsia="宋体" w:cs="宋体"/>
                <w:i w:val="0"/>
                <w:color w:val="000000"/>
                <w:sz w:val="20"/>
                <w:szCs w:val="20"/>
                <w:u w:val="none"/>
              </w:rPr>
            </w:pPr>
          </w:p>
        </w:tc>
        <w:tc>
          <w:tcPr>
            <w:tcW w:w="706" w:type="pct"/>
            <w:tcBorders>
              <w:top w:val="nil"/>
              <w:left w:val="nil"/>
              <w:bottom w:val="nil"/>
              <w:right w:val="nil"/>
            </w:tcBorders>
            <w:shd w:val="clear" w:color="auto" w:fill="auto"/>
            <w:tcMar>
              <w:top w:w="15" w:type="dxa"/>
              <w:left w:w="15" w:type="dxa"/>
              <w:right w:w="15" w:type="dxa"/>
            </w:tcMar>
            <w:vAlign w:val="center"/>
          </w:tcPr>
          <w:p w14:paraId="3FEE291C">
            <w:pPr>
              <w:rPr>
                <w:rFonts w:hint="eastAsia" w:ascii="宋体" w:hAnsi="宋体" w:eastAsia="宋体" w:cs="宋体"/>
                <w:i w:val="0"/>
                <w:color w:val="000000"/>
                <w:sz w:val="20"/>
                <w:szCs w:val="20"/>
                <w:u w:val="none"/>
              </w:rPr>
            </w:pPr>
          </w:p>
        </w:tc>
      </w:tr>
      <w:tr w14:paraId="05E48824">
        <w:tblPrEx>
          <w:tblCellMar>
            <w:top w:w="0" w:type="dxa"/>
            <w:left w:w="0" w:type="dxa"/>
            <w:bottom w:w="0" w:type="dxa"/>
            <w:right w:w="0" w:type="dxa"/>
          </w:tblCellMar>
        </w:tblPrEx>
        <w:trPr>
          <w:trHeight w:val="51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9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A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新“五校五园”建设项目（高财经【2024】50号原2024年项目）</w:t>
            </w:r>
          </w:p>
        </w:tc>
      </w:tr>
      <w:tr w14:paraId="7237BC01">
        <w:tblPrEx>
          <w:shd w:val="clear" w:color="auto" w:fill="auto"/>
          <w:tblCellMar>
            <w:top w:w="0" w:type="dxa"/>
            <w:left w:w="0" w:type="dxa"/>
            <w:bottom w:w="0" w:type="dxa"/>
            <w:right w:w="0" w:type="dxa"/>
          </w:tblCellMar>
        </w:tblPrEx>
        <w:trPr>
          <w:trHeight w:val="51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426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8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155-高平市公共事业建设服务中心</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AF4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99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高平市公共事业建设服务中心</w:t>
            </w:r>
          </w:p>
        </w:tc>
      </w:tr>
      <w:tr w14:paraId="5F278758">
        <w:tblPrEx>
          <w:tblCellMar>
            <w:top w:w="0" w:type="dxa"/>
            <w:left w:w="0" w:type="dxa"/>
            <w:bottom w:w="0" w:type="dxa"/>
            <w:right w:w="0" w:type="dxa"/>
          </w:tblCellMar>
        </w:tblPrEx>
        <w:trPr>
          <w:trHeight w:val="51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AA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6E7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1B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DB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2ED3E729">
        <w:tblPrEx>
          <w:shd w:val="clear" w:color="auto" w:fill="auto"/>
          <w:tblCellMar>
            <w:top w:w="0" w:type="dxa"/>
            <w:left w:w="0" w:type="dxa"/>
            <w:bottom w:w="0" w:type="dxa"/>
            <w:right w:w="0" w:type="dxa"/>
          </w:tblCellMar>
        </w:tblPrEx>
        <w:trPr>
          <w:trHeight w:val="519" w:hRule="atLeast"/>
        </w:trPr>
        <w:tc>
          <w:tcPr>
            <w:tcW w:w="139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17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00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65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880,479.75</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B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41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880,479.75</w:t>
            </w:r>
          </w:p>
        </w:tc>
      </w:tr>
      <w:tr w14:paraId="600D0999">
        <w:tblPrEx>
          <w:shd w:val="clear" w:color="auto" w:fill="auto"/>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17EA">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CF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BD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C4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BF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C104594">
        <w:tblPrEx>
          <w:shd w:val="clear" w:color="auto" w:fill="auto"/>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5DEC">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4E2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674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9A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F8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5502AD7">
        <w:tblPrEx>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36D1">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23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AD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880,479.75</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4B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F2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880,479.75</w:t>
            </w:r>
          </w:p>
        </w:tc>
      </w:tr>
      <w:tr w14:paraId="4794F0C6">
        <w:tblPrEx>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F4EA">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0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C1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C3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67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33805EE">
        <w:tblPrEx>
          <w:shd w:val="clear" w:color="auto" w:fill="auto"/>
          <w:tblCellMar>
            <w:top w:w="0" w:type="dxa"/>
            <w:left w:w="0" w:type="dxa"/>
            <w:bottom w:w="0" w:type="dxa"/>
            <w:right w:w="0" w:type="dxa"/>
          </w:tblCellMar>
        </w:tblPrEx>
        <w:trPr>
          <w:trHeight w:val="519" w:hRule="atLeast"/>
        </w:trPr>
        <w:tc>
          <w:tcPr>
            <w:tcW w:w="13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C72F">
            <w:pPr>
              <w:jc w:val="center"/>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47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94B4">
            <w:pPr>
              <w:jc w:val="center"/>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40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3AA0">
            <w:pPr>
              <w:jc w:val="center"/>
              <w:rPr>
                <w:rFonts w:hint="eastAsia" w:ascii="宋体" w:hAnsi="宋体" w:eastAsia="宋体" w:cs="宋体"/>
                <w:i w:val="0"/>
                <w:color w:val="000000"/>
                <w:sz w:val="20"/>
                <w:szCs w:val="20"/>
                <w:u w:val="none"/>
              </w:rPr>
            </w:pPr>
          </w:p>
        </w:tc>
      </w:tr>
      <w:tr w14:paraId="66F200C4">
        <w:tblPrEx>
          <w:shd w:val="clear" w:color="auto" w:fill="auto"/>
          <w:tblCellMar>
            <w:top w:w="0" w:type="dxa"/>
            <w:left w:w="0" w:type="dxa"/>
            <w:bottom w:w="0" w:type="dxa"/>
            <w:right w:w="0" w:type="dxa"/>
          </w:tblCellMar>
        </w:tblPrEx>
        <w:trPr>
          <w:trHeight w:val="1960"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04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FFE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资金包含两个项目：高平市第十中学校和高平市新华幼儿园。项目选址于米山镇米西村，高平一中斜对面，总用地面积约92.4亩，总建筑面积39976.83平方米。建设内容包括教学用房及教学辅助用房、办公用房和生活用房，以及室外活动场地、道路硬化、绿化、室外管线等基础配套设施。2025年1-12月力争工程完工，支付工程款17500万元，支付其他费用500万元。项目选址于高平市南城办徐庄村，总用地面积17.34亩，总建筑面积6249平方米。主要建设内容包括幼儿园活动用房、服务用房及附属用房、项目区室外绿化、道路、活动场地、室外管线等配套设施工程。2025年1-12月力争工程完工，支付工程款4000万元，支付其他费用1000万元。</w:t>
            </w:r>
          </w:p>
        </w:tc>
      </w:tr>
      <w:tr w14:paraId="0C858A7A">
        <w:tblPrEx>
          <w:shd w:val="clear" w:color="auto" w:fill="auto"/>
          <w:tblCellMar>
            <w:top w:w="0" w:type="dxa"/>
            <w:left w:w="0" w:type="dxa"/>
            <w:bottom w:w="0" w:type="dxa"/>
            <w:right w:w="0" w:type="dxa"/>
          </w:tblCellMar>
        </w:tblPrEx>
        <w:trPr>
          <w:trHeight w:val="63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79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505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高行审字[2022]311号高平市行政审批服务管理局关于高平市第十中学校建设项目可行性研究报告的批复。高行审字[2023]443号高平市行政审批服务管理局关于高平市新华幼儿园建设</w:t>
            </w:r>
            <w:bookmarkStart w:id="0" w:name="_GoBack"/>
            <w:bookmarkEnd w:id="0"/>
            <w:r>
              <w:rPr>
                <w:rFonts w:hint="eastAsia" w:ascii="宋体" w:hAnsi="宋体" w:eastAsia="宋体" w:cs="宋体"/>
                <w:i w:val="0"/>
                <w:color w:val="000000"/>
                <w:kern w:val="0"/>
                <w:sz w:val="20"/>
                <w:szCs w:val="20"/>
                <w:u w:val="none"/>
                <w:lang w:val="en-US" w:eastAsia="zh-CN" w:bidi="ar"/>
              </w:rPr>
              <w:t>项目建议书的批复。</w:t>
            </w:r>
          </w:p>
        </w:tc>
      </w:tr>
      <w:tr w14:paraId="44144099">
        <w:tblPrEx>
          <w:shd w:val="clear" w:color="auto" w:fill="auto"/>
          <w:tblCellMar>
            <w:top w:w="0" w:type="dxa"/>
            <w:left w:w="0" w:type="dxa"/>
            <w:bottom w:w="0" w:type="dxa"/>
            <w:right w:w="0" w:type="dxa"/>
          </w:tblCellMar>
        </w:tblPrEx>
        <w:trPr>
          <w:trHeight w:val="63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5F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92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的实施可有效缓解片区内适龄学子入学难的问题，以进一步提高教学质量，促进教育事业的可持续发展。本项目实施后，可有效缓解周边小区幼儿入园难的问题，以进一步提高教学质量，促进教育事业的可持续发展。</w:t>
            </w:r>
          </w:p>
        </w:tc>
      </w:tr>
      <w:tr w14:paraId="1F27A72C">
        <w:tblPrEx>
          <w:tblCellMar>
            <w:top w:w="0" w:type="dxa"/>
            <w:left w:w="0" w:type="dxa"/>
            <w:bottom w:w="0" w:type="dxa"/>
            <w:right w:w="0" w:type="dxa"/>
          </w:tblCellMar>
        </w:tblPrEx>
        <w:trPr>
          <w:trHeight w:val="63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A3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91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得到了当地政府和各级主管部门的大力支持，各项基础设施均可满足项目施工和建成后的需要。项目的建设是构建社会主义和谐社会的需要，是适应新形势下教育事业发展的要求，是适应社会经济发展的需要。</w:t>
            </w:r>
          </w:p>
        </w:tc>
      </w:tr>
      <w:tr w14:paraId="22B8742E">
        <w:tblPrEx>
          <w:tblCellMar>
            <w:top w:w="0" w:type="dxa"/>
            <w:left w:w="0" w:type="dxa"/>
            <w:bottom w:w="0" w:type="dxa"/>
            <w:right w:w="0" w:type="dxa"/>
          </w:tblCellMar>
        </w:tblPrEx>
        <w:trPr>
          <w:trHeight w:val="639" w:hRule="atLeast"/>
        </w:trPr>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92C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60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D3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2025年1-12月力争工程完工，支付工程款17500万元，支付其他费用500万元。2025年1-12月力争工程完工，支付工程款4000万元，支付其他费用1000万元。</w:t>
            </w:r>
          </w:p>
        </w:tc>
      </w:tr>
      <w:tr w14:paraId="4F7D67ED">
        <w:tblPrEx>
          <w:tblCellMar>
            <w:top w:w="0" w:type="dxa"/>
            <w:left w:w="0" w:type="dxa"/>
            <w:bottom w:w="0" w:type="dxa"/>
            <w:right w:w="0" w:type="dxa"/>
          </w:tblCellMar>
        </w:tblPrEx>
        <w:trPr>
          <w:trHeight w:val="639" w:hRule="atLeast"/>
        </w:trPr>
        <w:tc>
          <w:tcPr>
            <w:tcW w:w="306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B9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1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B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0105420E">
        <w:tblPrEx>
          <w:tblCellMar>
            <w:top w:w="0" w:type="dxa"/>
            <w:left w:w="0" w:type="dxa"/>
            <w:bottom w:w="0" w:type="dxa"/>
            <w:right w:w="0" w:type="dxa"/>
          </w:tblCellMar>
        </w:tblPrEx>
        <w:trPr>
          <w:trHeight w:val="13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95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6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3A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建成第十中学和高平市新华幼儿园,项目的实施可有效缓解片区内适龄学子入学难的问题，以进一步提高教学质量，促进教育事业的可持续发展。本项目实施后，可有效缓解周边小区幼儿入园难的问题，以进一步提高教学质量，促进教育事业的可持续发展。</w:t>
            </w:r>
          </w:p>
        </w:tc>
        <w:tc>
          <w:tcPr>
            <w:tcW w:w="1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6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建成第十中学和高平市新华幼儿园,项目的实施可有效缓解片区内适龄学子入学难的问题，以进一步提高教学质量，促进教育事业的可持续发展。本项目实施后，可有效缓解周边小区幼儿入园难的问题，以进一步提高教学质量，促进教育事业的可持续发展。</w:t>
            </w:r>
          </w:p>
        </w:tc>
      </w:tr>
      <w:tr w14:paraId="5489900A">
        <w:tblPrEx>
          <w:tblCellMar>
            <w:top w:w="0" w:type="dxa"/>
            <w:left w:w="0" w:type="dxa"/>
            <w:bottom w:w="0" w:type="dxa"/>
            <w:right w:w="0" w:type="dxa"/>
          </w:tblCellMar>
        </w:tblPrEx>
        <w:trPr>
          <w:trHeight w:val="435" w:hRule="atLeast"/>
        </w:trPr>
        <w:tc>
          <w:tcPr>
            <w:tcW w:w="38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45063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55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25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168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7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2E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2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5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D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2B8709CD">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A92D1F0">
            <w:pPr>
              <w:jc w:val="center"/>
              <w:rPr>
                <w:rFonts w:hint="eastAsia" w:ascii="宋体" w:hAnsi="宋体" w:eastAsia="宋体" w:cs="宋体"/>
                <w:i w:val="0"/>
                <w:color w:val="000000"/>
                <w:sz w:val="20"/>
                <w:szCs w:val="20"/>
                <w:u w:val="none"/>
              </w:rPr>
            </w:pP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CA479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1537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2F1B9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包含项目数</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D9740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2个</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49926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F5AA2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包含项目数</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EF3B6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2个</w:t>
            </w:r>
          </w:p>
        </w:tc>
      </w:tr>
      <w:tr w14:paraId="71A30CA9">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9BAB6C0">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05A5BC">
            <w:pPr>
              <w:jc w:val="center"/>
              <w:rPr>
                <w:rFonts w:hint="eastAsia" w:ascii="宋体" w:hAnsi="宋体" w:eastAsia="宋体" w:cs="宋体"/>
                <w:i w:val="0"/>
                <w:color w:val="333333"/>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24310E">
            <w:pPr>
              <w:jc w:val="center"/>
              <w:rPr>
                <w:rFonts w:hint="eastAsia" w:ascii="宋体" w:hAnsi="宋体" w:eastAsia="宋体" w:cs="宋体"/>
                <w:i w:val="0"/>
                <w:color w:val="333333"/>
                <w:sz w:val="18"/>
                <w:szCs w:val="18"/>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DCA51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总用地面积</w:t>
            </w:r>
          </w:p>
        </w:tc>
        <w:tc>
          <w:tcPr>
            <w:tcW w:w="79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C2F7A9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109.74亩</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D29437">
            <w:pPr>
              <w:jc w:val="center"/>
              <w:rPr>
                <w:rFonts w:hint="eastAsia" w:ascii="宋体" w:hAnsi="宋体" w:eastAsia="宋体" w:cs="宋体"/>
                <w:i w:val="0"/>
                <w:color w:val="333333"/>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713B6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总用地面积</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98C78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109.74亩</w:t>
            </w:r>
          </w:p>
        </w:tc>
      </w:tr>
      <w:tr w14:paraId="7808D4F1">
        <w:tblPrEx>
          <w:shd w:val="clear" w:color="auto" w:fill="auto"/>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E4E8FB6">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834252">
            <w:pPr>
              <w:jc w:val="center"/>
              <w:rPr>
                <w:rFonts w:hint="eastAsia" w:ascii="宋体" w:hAnsi="宋体" w:eastAsia="宋体" w:cs="宋体"/>
                <w:i w:val="0"/>
                <w:color w:val="333333"/>
                <w:sz w:val="18"/>
                <w:szCs w:val="18"/>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43C9A4">
            <w:pPr>
              <w:jc w:val="center"/>
              <w:rPr>
                <w:rFonts w:hint="eastAsia" w:ascii="宋体" w:hAnsi="宋体" w:eastAsia="宋体" w:cs="宋体"/>
                <w:i w:val="0"/>
                <w:color w:val="333333"/>
                <w:sz w:val="18"/>
                <w:szCs w:val="18"/>
                <w:u w:val="none"/>
              </w:rPr>
            </w:pP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D37C7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总建筑面积</w:t>
            </w:r>
          </w:p>
        </w:tc>
        <w:tc>
          <w:tcPr>
            <w:tcW w:w="792"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65748D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46225.83平方米</w:t>
            </w: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38BD1E">
            <w:pPr>
              <w:jc w:val="center"/>
              <w:rPr>
                <w:rFonts w:hint="eastAsia" w:ascii="宋体" w:hAnsi="宋体" w:eastAsia="宋体" w:cs="宋体"/>
                <w:i w:val="0"/>
                <w:color w:val="333333"/>
                <w:sz w:val="18"/>
                <w:szCs w:val="18"/>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616CE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总建筑面积</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B769C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46225.83平方米</w:t>
            </w:r>
          </w:p>
        </w:tc>
      </w:tr>
      <w:tr w14:paraId="5D4675C2">
        <w:tblPrEx>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302A4E7">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6E25BB">
            <w:pPr>
              <w:jc w:val="center"/>
              <w:rPr>
                <w:rFonts w:hint="eastAsia" w:ascii="宋体" w:hAnsi="宋体" w:eastAsia="宋体" w:cs="宋体"/>
                <w:i w:val="0"/>
                <w:color w:val="333333"/>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021E3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91F77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竣工验收合格率</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5C05E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1A459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75B5D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竣工验收合格率</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BCE44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218C182">
        <w:tblPrEx>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DEAFB94">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E89865">
            <w:pPr>
              <w:jc w:val="center"/>
              <w:rPr>
                <w:rFonts w:hint="eastAsia" w:ascii="宋体" w:hAnsi="宋体" w:eastAsia="宋体" w:cs="宋体"/>
                <w:i w:val="0"/>
                <w:color w:val="333333"/>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1CD4B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38055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资金支付时间</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65D3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2025年12月</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3F788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7519A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资金支付时间</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D8215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2025年12月</w:t>
            </w:r>
          </w:p>
        </w:tc>
      </w:tr>
      <w:tr w14:paraId="3CBB3F2D">
        <w:tblPrEx>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67186D0">
            <w:pPr>
              <w:jc w:val="center"/>
              <w:rPr>
                <w:rFonts w:hint="eastAsia" w:ascii="宋体" w:hAnsi="宋体" w:eastAsia="宋体" w:cs="宋体"/>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8EBAAE">
            <w:pPr>
              <w:jc w:val="center"/>
              <w:rPr>
                <w:rFonts w:hint="eastAsia" w:ascii="宋体" w:hAnsi="宋体" w:eastAsia="宋体" w:cs="宋体"/>
                <w:i w:val="0"/>
                <w:color w:val="333333"/>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0EB91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8CE0E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项目所需费用</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34587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88.047975万元</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4C60F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A55ED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项目所需费用</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F04B6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88.047975万元</w:t>
            </w:r>
          </w:p>
        </w:tc>
      </w:tr>
      <w:tr w14:paraId="3FA98362">
        <w:tblPrEx>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3DC15EA">
            <w:pPr>
              <w:jc w:val="center"/>
              <w:rPr>
                <w:rFonts w:hint="eastAsia" w:ascii="宋体" w:hAnsi="宋体" w:eastAsia="宋体" w:cs="宋体"/>
                <w:i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999E93">
            <w:pPr>
              <w:jc w:val="center"/>
              <w:rPr>
                <w:rFonts w:hint="eastAsia" w:ascii="宋体" w:hAnsi="宋体" w:eastAsia="宋体" w:cs="宋体"/>
                <w:i w:val="0"/>
                <w:color w:val="333333"/>
                <w:sz w:val="18"/>
                <w:szCs w:val="18"/>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DC355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CEC16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提高教学质量</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FFEB7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32AE9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29D13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提高教学质量</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2933A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w:t>
            </w:r>
          </w:p>
        </w:tc>
      </w:tr>
      <w:tr w14:paraId="12229A32">
        <w:tblPrEx>
          <w:tblCellMar>
            <w:top w:w="0" w:type="dxa"/>
            <w:left w:w="0" w:type="dxa"/>
            <w:bottom w:w="0" w:type="dxa"/>
            <w:right w:w="0" w:type="dxa"/>
          </w:tblCellMar>
        </w:tblPrEx>
        <w:trPr>
          <w:trHeight w:val="438" w:hRule="atLeast"/>
        </w:trPr>
        <w:tc>
          <w:tcPr>
            <w:tcW w:w="3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F39E349">
            <w:pPr>
              <w:jc w:val="center"/>
              <w:rPr>
                <w:rFonts w:hint="eastAsia" w:ascii="宋体" w:hAnsi="宋体" w:eastAsia="宋体" w:cs="宋体"/>
                <w:i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1EBE8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5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93B62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48BE4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群众满意度</w:t>
            </w:r>
          </w:p>
        </w:tc>
        <w:tc>
          <w:tcPr>
            <w:tcW w:w="7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D43E1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6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1A581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5A347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群众满意度</w:t>
            </w:r>
          </w:p>
        </w:tc>
        <w:tc>
          <w:tcPr>
            <w:tcW w:w="7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94922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r>
    </w:tbl>
    <w:p w14:paraId="08496E4F">
      <w:pPr>
        <w:rPr>
          <w:sz w:val="21"/>
          <w:szCs w:val="21"/>
        </w:rPr>
      </w:pPr>
    </w:p>
    <w:sectPr>
      <w:pgSz w:w="11906" w:h="16838"/>
      <w:pgMar w:top="964" w:right="1247" w:bottom="907" w:left="124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F562E"/>
    <w:rsid w:val="008D0381"/>
    <w:rsid w:val="02EC4E6D"/>
    <w:rsid w:val="04E6543B"/>
    <w:rsid w:val="08151EE1"/>
    <w:rsid w:val="09A5521F"/>
    <w:rsid w:val="0D5A0D72"/>
    <w:rsid w:val="0DE37620"/>
    <w:rsid w:val="10B65DAC"/>
    <w:rsid w:val="111B159A"/>
    <w:rsid w:val="13A12D74"/>
    <w:rsid w:val="140440D5"/>
    <w:rsid w:val="141969B8"/>
    <w:rsid w:val="15D37C42"/>
    <w:rsid w:val="16020B2B"/>
    <w:rsid w:val="16466C25"/>
    <w:rsid w:val="17B27849"/>
    <w:rsid w:val="19EF1887"/>
    <w:rsid w:val="1B537E1A"/>
    <w:rsid w:val="1B6410E6"/>
    <w:rsid w:val="1EB12A6E"/>
    <w:rsid w:val="1F3A5552"/>
    <w:rsid w:val="22A53529"/>
    <w:rsid w:val="23EF1068"/>
    <w:rsid w:val="24B57B5A"/>
    <w:rsid w:val="26020BEB"/>
    <w:rsid w:val="27C0608A"/>
    <w:rsid w:val="28680482"/>
    <w:rsid w:val="29055CB4"/>
    <w:rsid w:val="29BE670A"/>
    <w:rsid w:val="316D46DB"/>
    <w:rsid w:val="3545047D"/>
    <w:rsid w:val="393072ED"/>
    <w:rsid w:val="3B316EE1"/>
    <w:rsid w:val="3BDB7C56"/>
    <w:rsid w:val="3C7E3064"/>
    <w:rsid w:val="3C840CF8"/>
    <w:rsid w:val="424C13A6"/>
    <w:rsid w:val="452412F6"/>
    <w:rsid w:val="496C3A71"/>
    <w:rsid w:val="4A7D10A5"/>
    <w:rsid w:val="4BFF7B4A"/>
    <w:rsid w:val="4C69142D"/>
    <w:rsid w:val="50315EDD"/>
    <w:rsid w:val="50A96A1A"/>
    <w:rsid w:val="53013131"/>
    <w:rsid w:val="55A53734"/>
    <w:rsid w:val="575109AB"/>
    <w:rsid w:val="582B4549"/>
    <w:rsid w:val="58CA2FFD"/>
    <w:rsid w:val="5B0C0266"/>
    <w:rsid w:val="5C091234"/>
    <w:rsid w:val="5DF102F8"/>
    <w:rsid w:val="62EA1B66"/>
    <w:rsid w:val="661E00BD"/>
    <w:rsid w:val="68084ADF"/>
    <w:rsid w:val="6B971E23"/>
    <w:rsid w:val="6D6F7A67"/>
    <w:rsid w:val="6D8A596F"/>
    <w:rsid w:val="6E717DA9"/>
    <w:rsid w:val="6F5718C3"/>
    <w:rsid w:val="72E84182"/>
    <w:rsid w:val="787064B4"/>
    <w:rsid w:val="7A180F26"/>
    <w:rsid w:val="7BC43D8A"/>
    <w:rsid w:val="7CA0524A"/>
    <w:rsid w:val="7D4E2F62"/>
    <w:rsid w:val="7D9F3ACC"/>
    <w:rsid w:val="7F0D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4526</Words>
  <Characters>4986</Characters>
  <Lines>0</Lines>
  <Paragraphs>0</Paragraphs>
  <TotalTime>13</TotalTime>
  <ScaleCrop>false</ScaleCrop>
  <LinksUpToDate>false</LinksUpToDate>
  <CharactersWithSpaces>5111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2024-02-28T01:42:00Z</dcterms:created>
  <dc:creator>lenovo</dc:creator>
  <cp:lastModifiedBy>WPS_</cp:lastModifiedBy>
  <cp:lastPrinted>2024-02-28T03:41:00Z</cp:lastPrinted>
  <dcterms:modified xsi:type="dcterms:W3CDTF">2025-08-08T09:36:18Z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eyJoZGlkIjoiZmYwYjYyYjEyNWU0NTA0YzIxYzc3ODBmMzcwYzQwMDUiLCJ1c2VySWQiOiIxNTE5NzIzODMxIn0=</vt:lpwstr>
  </property>
  <property fmtid="{D5CDD505-2E9C-101B-9397-08002B2CF9AE}" pid="4" name="ICV">
    <vt:lpwstr>1798248532FF4BB0AEBFBF34D45AD7BF_12</vt:lpwstr>
  </property>
</Properties>
</file>