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val="0"/>
          <w:bCs w:val="0"/>
          <w:sz w:val="44"/>
          <w:szCs w:val="44"/>
          <w:lang w:val="en-US" w:eastAsia="zh-CN"/>
        </w:rPr>
      </w:pPr>
      <w:bookmarkStart w:id="0" w:name="_GoBack"/>
      <w:bookmarkEnd w:id="0"/>
      <w:r>
        <w:rPr>
          <w:rFonts w:hint="eastAsia" w:ascii="黑体" w:hAnsi="黑体" w:eastAsia="黑体" w:cs="黑体"/>
          <w:b w:val="0"/>
          <w:bCs w:val="0"/>
          <w:sz w:val="44"/>
          <w:szCs w:val="44"/>
          <w:lang w:val="en-US" w:eastAsia="zh-CN"/>
        </w:rPr>
        <w:t>高平市医疗保障局行政执法事项清单</w:t>
      </w:r>
    </w:p>
    <w:tbl>
      <w:tblPr>
        <w:tblStyle w:val="5"/>
        <w:tblW w:w="143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113"/>
        <w:gridCol w:w="1058"/>
        <w:gridCol w:w="1112"/>
        <w:gridCol w:w="1015"/>
        <w:gridCol w:w="2268"/>
        <w:gridCol w:w="3288"/>
        <w:gridCol w:w="260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26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8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6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8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3" w:hRule="atLeast"/>
        </w:trPr>
        <w:tc>
          <w:tcPr>
            <w:tcW w:w="1038" w:type="dxa"/>
            <w:vAlign w:val="top"/>
          </w:tcPr>
          <w:p>
            <w:pPr>
              <w:pStyle w:val="7"/>
              <w:rPr>
                <w:rFonts w:ascii="黑体"/>
                <w:b w:val="0"/>
                <w:bCs w:val="0"/>
                <w:sz w:val="21"/>
                <w:szCs w:val="21"/>
              </w:rPr>
            </w:pPr>
          </w:p>
          <w:p>
            <w:pPr>
              <w:pStyle w:val="7"/>
              <w:rPr>
                <w:rFonts w:ascii="黑体"/>
                <w:b w:val="0"/>
                <w:bCs w:val="0"/>
                <w:sz w:val="21"/>
                <w:szCs w:val="21"/>
              </w:rPr>
            </w:pPr>
          </w:p>
          <w:p>
            <w:pPr>
              <w:pStyle w:val="7"/>
              <w:spacing w:line="237" w:lineRule="auto"/>
              <w:ind w:left="30" w:leftChars="0" w:right="147" w:rightChars="0"/>
              <w:jc w:val="both"/>
              <w:rPr>
                <w:b w:val="0"/>
                <w:bCs w:val="0"/>
                <w:sz w:val="21"/>
                <w:szCs w:val="21"/>
              </w:rPr>
            </w:pPr>
          </w:p>
          <w:p>
            <w:pPr>
              <w:pStyle w:val="7"/>
              <w:spacing w:line="237" w:lineRule="auto"/>
              <w:ind w:left="30" w:leftChars="0" w:right="147" w:rightChars="0"/>
              <w:jc w:val="both"/>
              <w:rPr>
                <w:b w:val="0"/>
                <w:bCs w:val="0"/>
                <w:sz w:val="21"/>
                <w:szCs w:val="21"/>
              </w:rPr>
            </w:pPr>
          </w:p>
          <w:p>
            <w:pPr>
              <w:pStyle w:val="7"/>
              <w:spacing w:line="237" w:lineRule="auto"/>
              <w:ind w:left="30" w:leftChars="0" w:right="147" w:rightChars="0"/>
              <w:jc w:val="both"/>
              <w:rPr>
                <w:b w:val="0"/>
                <w:bCs w:val="0"/>
                <w:sz w:val="21"/>
                <w:szCs w:val="21"/>
              </w:rPr>
            </w:pPr>
          </w:p>
          <w:p>
            <w:pPr>
              <w:pStyle w:val="7"/>
              <w:spacing w:line="237" w:lineRule="auto"/>
              <w:ind w:left="30" w:leftChars="0" w:right="147" w:rightChars="0"/>
              <w:jc w:val="both"/>
              <w:rPr>
                <w:rFonts w:hint="eastAsia" w:ascii="仿宋_GB2312"/>
                <w:b w:val="0"/>
                <w:bCs w:val="0"/>
                <w:sz w:val="21"/>
                <w:szCs w:val="21"/>
                <w:lang w:val="en-US" w:eastAsia="zh-CN"/>
              </w:rPr>
            </w:pPr>
          </w:p>
          <w:p>
            <w:pPr>
              <w:pStyle w:val="7"/>
              <w:spacing w:line="237" w:lineRule="auto"/>
              <w:ind w:left="30" w:leftChars="0" w:right="147" w:rightChars="0"/>
              <w:jc w:val="both"/>
              <w:rPr>
                <w:rFonts w:hint="default" w:ascii="仿宋" w:hAnsi="仿宋" w:eastAsia="仿宋" w:cs="仿宋"/>
                <w:b w:val="0"/>
                <w:bCs w:val="0"/>
                <w:sz w:val="21"/>
                <w:szCs w:val="21"/>
                <w:vertAlign w:val="baseline"/>
                <w:lang w:val="en-US" w:eastAsia="zh-CN"/>
              </w:rPr>
            </w:pPr>
            <w:r>
              <w:rPr>
                <w:rFonts w:hint="eastAsia" w:ascii="仿宋_GB2312"/>
                <w:b w:val="0"/>
                <w:bCs w:val="0"/>
                <w:sz w:val="21"/>
                <w:szCs w:val="21"/>
                <w:lang w:val="en-US" w:eastAsia="zh-CN"/>
              </w:rPr>
              <w:t>4</w:t>
            </w:r>
            <w:r>
              <w:rPr>
                <w:rFonts w:ascii="仿宋_GB2312"/>
                <w:b w:val="0"/>
                <w:bCs w:val="0"/>
                <w:sz w:val="21"/>
                <w:szCs w:val="21"/>
              </w:rPr>
              <w:t>9-</w:t>
            </w:r>
            <w:r>
              <w:rPr>
                <w:rFonts w:hint="eastAsia" w:ascii="仿宋_GB2312"/>
                <w:b w:val="0"/>
                <w:bCs w:val="0"/>
                <w:sz w:val="21"/>
                <w:szCs w:val="21"/>
                <w:lang w:val="en-US" w:eastAsia="zh-CN"/>
              </w:rPr>
              <w:t>B</w:t>
            </w:r>
            <w:r>
              <w:rPr>
                <w:rFonts w:ascii="仿宋_GB2312"/>
                <w:b w:val="0"/>
                <w:bCs w:val="0"/>
                <w:sz w:val="21"/>
                <w:szCs w:val="21"/>
              </w:rPr>
              <w:t>-0</w:t>
            </w:r>
            <w:r>
              <w:rPr>
                <w:rFonts w:hint="eastAsia" w:ascii="仿宋_GB2312"/>
                <w:b w:val="0"/>
                <w:bCs w:val="0"/>
                <w:sz w:val="21"/>
                <w:szCs w:val="21"/>
                <w:lang w:val="en-US" w:eastAsia="zh-CN"/>
              </w:rPr>
              <w:t>01</w:t>
            </w:r>
            <w:r>
              <w:rPr>
                <w:rFonts w:ascii="仿宋_GB2312"/>
                <w:b w:val="0"/>
                <w:bCs w:val="0"/>
                <w:sz w:val="21"/>
                <w:szCs w:val="21"/>
              </w:rPr>
              <w:t>00-1405</w:t>
            </w:r>
            <w:r>
              <w:rPr>
                <w:rFonts w:hint="eastAsia" w:ascii="仿宋_GB2312"/>
                <w:b w:val="0"/>
                <w:bCs w:val="0"/>
                <w:sz w:val="21"/>
                <w:szCs w:val="21"/>
                <w:lang w:val="en-US" w:eastAsia="zh-CN"/>
              </w:rPr>
              <w:t>81</w:t>
            </w:r>
          </w:p>
        </w:tc>
        <w:tc>
          <w:tcPr>
            <w:tcW w:w="1113" w:type="dxa"/>
            <w:vAlign w:val="top"/>
          </w:tcPr>
          <w:p>
            <w:pPr>
              <w:pStyle w:val="7"/>
              <w:rPr>
                <w:rFonts w:ascii="黑体"/>
                <w:b w:val="0"/>
                <w:bCs w:val="0"/>
                <w:sz w:val="21"/>
                <w:szCs w:val="21"/>
              </w:rPr>
            </w:pPr>
          </w:p>
          <w:p>
            <w:pPr>
              <w:pStyle w:val="7"/>
              <w:rPr>
                <w:rFonts w:ascii="黑体"/>
                <w:b w:val="0"/>
                <w:bCs w:val="0"/>
                <w:sz w:val="21"/>
                <w:szCs w:val="21"/>
              </w:rPr>
            </w:pPr>
          </w:p>
          <w:p>
            <w:pPr>
              <w:pStyle w:val="7"/>
              <w:rPr>
                <w:rFonts w:ascii="黑体"/>
                <w:b w:val="0"/>
                <w:bCs w:val="0"/>
                <w:sz w:val="21"/>
                <w:szCs w:val="21"/>
              </w:rPr>
            </w:pPr>
          </w:p>
          <w:p>
            <w:pPr>
              <w:pStyle w:val="7"/>
              <w:spacing w:before="6"/>
              <w:rPr>
                <w:rFonts w:hint="eastAsia" w:ascii="仿宋_GB2312" w:eastAsia="仿宋_GB2312"/>
                <w:b w:val="0"/>
                <w:bCs w:val="0"/>
                <w:sz w:val="21"/>
                <w:szCs w:val="21"/>
              </w:rPr>
            </w:pPr>
          </w:p>
          <w:p>
            <w:pPr>
              <w:pStyle w:val="7"/>
              <w:spacing w:before="6"/>
              <w:rPr>
                <w:rFonts w:hint="eastAsia" w:ascii="仿宋_GB2312" w:eastAsia="仿宋_GB2312"/>
                <w:b w:val="0"/>
                <w:bCs w:val="0"/>
                <w:sz w:val="21"/>
                <w:szCs w:val="21"/>
              </w:rPr>
            </w:pPr>
          </w:p>
          <w:p>
            <w:pPr>
              <w:pStyle w:val="7"/>
              <w:spacing w:before="6"/>
              <w:rPr>
                <w:rFonts w:ascii="黑体"/>
                <w:b w:val="0"/>
                <w:bCs w:val="0"/>
                <w:sz w:val="21"/>
                <w:szCs w:val="21"/>
              </w:rPr>
            </w:pPr>
            <w:r>
              <w:rPr>
                <w:rFonts w:hint="eastAsia" w:ascii="仿宋_GB2312" w:eastAsia="仿宋_GB2312"/>
                <w:b w:val="0"/>
                <w:bCs w:val="0"/>
                <w:sz w:val="21"/>
                <w:szCs w:val="21"/>
              </w:rPr>
              <w:t>对骗取医疗保险基金的监督检查和行政处罚</w:t>
            </w:r>
          </w:p>
          <w:p>
            <w:pPr>
              <w:pStyle w:val="7"/>
              <w:spacing w:line="237" w:lineRule="auto"/>
              <w:ind w:left="110" w:leftChars="0" w:right="89" w:rightChars="0"/>
              <w:jc w:val="center"/>
              <w:rPr>
                <w:b w:val="0"/>
                <w:bCs w:val="0"/>
                <w:sz w:val="21"/>
                <w:szCs w:val="21"/>
              </w:rPr>
            </w:pPr>
          </w:p>
          <w:p>
            <w:pPr>
              <w:pStyle w:val="7"/>
              <w:spacing w:line="237" w:lineRule="auto"/>
              <w:ind w:left="110" w:leftChars="0" w:right="89" w:rightChars="0"/>
              <w:jc w:val="center"/>
              <w:rPr>
                <w:b w:val="0"/>
                <w:bCs w:val="0"/>
                <w:sz w:val="21"/>
                <w:szCs w:val="21"/>
              </w:rPr>
            </w:pPr>
          </w:p>
          <w:p>
            <w:pPr>
              <w:pStyle w:val="7"/>
              <w:spacing w:line="237" w:lineRule="auto"/>
              <w:ind w:left="110" w:leftChars="0" w:right="89" w:rightChars="0"/>
              <w:jc w:val="center"/>
              <w:rPr>
                <w:rFonts w:hint="eastAsia" w:ascii="仿宋" w:hAnsi="仿宋" w:eastAsia="仿宋" w:cs="仿宋"/>
                <w:b w:val="0"/>
                <w:bCs w:val="0"/>
                <w:sz w:val="21"/>
                <w:szCs w:val="21"/>
                <w:vertAlign w:val="baseline"/>
                <w:lang w:val="en-US" w:eastAsia="zh-CN"/>
              </w:rPr>
            </w:pPr>
          </w:p>
        </w:tc>
        <w:tc>
          <w:tcPr>
            <w:tcW w:w="1058" w:type="dxa"/>
            <w:vAlign w:val="top"/>
          </w:tcPr>
          <w:p>
            <w:pPr>
              <w:pStyle w:val="7"/>
              <w:rPr>
                <w:rFonts w:ascii="黑体"/>
                <w:b w:val="0"/>
                <w:bCs w:val="0"/>
                <w:sz w:val="21"/>
                <w:szCs w:val="21"/>
              </w:rPr>
            </w:pPr>
          </w:p>
          <w:p>
            <w:pPr>
              <w:pStyle w:val="7"/>
              <w:rPr>
                <w:rFonts w:ascii="黑体"/>
                <w:b w:val="0"/>
                <w:bCs w:val="0"/>
                <w:sz w:val="21"/>
                <w:szCs w:val="21"/>
              </w:rPr>
            </w:pPr>
          </w:p>
          <w:p>
            <w:pPr>
              <w:pStyle w:val="7"/>
              <w:rPr>
                <w:rFonts w:ascii="黑体"/>
                <w:b w:val="0"/>
                <w:bCs w:val="0"/>
                <w:sz w:val="21"/>
                <w:szCs w:val="21"/>
              </w:rPr>
            </w:pPr>
          </w:p>
          <w:p>
            <w:pPr>
              <w:pStyle w:val="7"/>
              <w:rPr>
                <w:rFonts w:ascii="黑体"/>
                <w:b w:val="0"/>
                <w:bCs w:val="0"/>
                <w:sz w:val="21"/>
                <w:szCs w:val="21"/>
              </w:rPr>
            </w:pPr>
          </w:p>
          <w:p>
            <w:pPr>
              <w:pStyle w:val="7"/>
              <w:spacing w:before="1"/>
              <w:rPr>
                <w:rFonts w:ascii="黑体"/>
                <w:b w:val="0"/>
                <w:bCs w:val="0"/>
                <w:sz w:val="21"/>
                <w:szCs w:val="21"/>
              </w:rPr>
            </w:pPr>
          </w:p>
          <w:p>
            <w:pPr>
              <w:pStyle w:val="7"/>
              <w:spacing w:line="205" w:lineRule="exact"/>
              <w:ind w:left="181" w:leftChars="0" w:right="162" w:rightChars="0"/>
              <w:jc w:val="center"/>
              <w:rPr>
                <w:rFonts w:hint="default" w:ascii="仿宋" w:hAnsi="仿宋" w:eastAsia="仿宋" w:cs="仿宋"/>
                <w:b w:val="0"/>
                <w:bCs w:val="0"/>
                <w:sz w:val="21"/>
                <w:szCs w:val="21"/>
                <w:vertAlign w:val="baseline"/>
                <w:lang w:val="en-US" w:eastAsia="zh-CN"/>
              </w:rPr>
            </w:pPr>
          </w:p>
        </w:tc>
        <w:tc>
          <w:tcPr>
            <w:tcW w:w="1112"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1015"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vertAlign w:val="baseline"/>
                <w:lang w:val="en-US"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1"/>
                <w:szCs w:val="21"/>
                <w:vertAlign w:val="baseline"/>
                <w:lang w:val="en-US" w:eastAsia="zh-CN"/>
              </w:rPr>
              <w:t>行政处罚</w:t>
            </w:r>
          </w:p>
        </w:tc>
        <w:tc>
          <w:tcPr>
            <w:tcW w:w="2268"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before="9"/>
              <w:rPr>
                <w:rFonts w:hint="eastAsia" w:ascii="仿宋_GB2312" w:hAnsi="仿宋_GB2312" w:eastAsia="仿宋_GB2312" w:cs="仿宋_GB2312"/>
                <w:b w:val="0"/>
                <w:bCs w:val="0"/>
                <w:sz w:val="21"/>
                <w:szCs w:val="21"/>
              </w:rPr>
            </w:pPr>
          </w:p>
          <w:p>
            <w:pPr>
              <w:pStyle w:val="7"/>
              <w:spacing w:before="1" w:line="237" w:lineRule="auto"/>
              <w:ind w:left="30" w:leftChars="0" w:right="159" w:rightChars="0"/>
              <w:jc w:val="both"/>
              <w:rPr>
                <w:rFonts w:hint="eastAsia" w:ascii="仿宋_GB2312" w:hAnsi="仿宋_GB2312" w:eastAsia="仿宋_GB2312" w:cs="仿宋_GB2312"/>
                <w:b w:val="0"/>
                <w:bCs w:val="0"/>
                <w:sz w:val="21"/>
                <w:szCs w:val="21"/>
              </w:rPr>
            </w:pPr>
          </w:p>
          <w:p>
            <w:pPr>
              <w:pStyle w:val="7"/>
              <w:spacing w:before="1" w:line="237" w:lineRule="auto"/>
              <w:ind w:left="30" w:leftChars="0" w:right="159" w:right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rPr>
              <w:t>【法律】《社会保险法》</w:t>
            </w:r>
            <w:r>
              <w:rPr>
                <w:rFonts w:hint="eastAsia" w:ascii="仿宋_GB2312" w:hAnsi="仿宋_GB2312" w:eastAsia="仿宋_GB2312" w:cs="仿宋_GB2312"/>
                <w:b w:val="0"/>
                <w:bCs w:val="0"/>
                <w:w w:val="105"/>
                <w:sz w:val="21"/>
                <w:szCs w:val="21"/>
              </w:rPr>
              <w:t>第七十七条 县级以上人</w:t>
            </w:r>
            <w:r>
              <w:rPr>
                <w:rFonts w:hint="eastAsia" w:ascii="仿宋_GB2312" w:hAnsi="仿宋_GB2312" w:eastAsia="仿宋_GB2312" w:cs="仿宋_GB2312"/>
                <w:b w:val="0"/>
                <w:bCs w:val="0"/>
                <w:sz w:val="21"/>
                <w:szCs w:val="21"/>
              </w:rPr>
              <w:t>民政府社会保险行政部门应当加强对用人单位和个人遵守社会保险法律、法</w:t>
            </w:r>
            <w:r>
              <w:rPr>
                <w:rFonts w:hint="eastAsia" w:ascii="仿宋_GB2312" w:hAnsi="仿宋_GB2312" w:eastAsia="仿宋_GB2312" w:cs="仿宋_GB2312"/>
                <w:b w:val="0"/>
                <w:bCs w:val="0"/>
                <w:w w:val="105"/>
                <w:sz w:val="21"/>
                <w:szCs w:val="21"/>
              </w:rPr>
              <w:t>规情况的监督检查。</w:t>
            </w:r>
          </w:p>
        </w:tc>
        <w:tc>
          <w:tcPr>
            <w:tcW w:w="3288"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before="8"/>
              <w:rPr>
                <w:rFonts w:hint="eastAsia" w:ascii="仿宋_GB2312" w:hAnsi="仿宋_GB2312" w:eastAsia="仿宋_GB2312" w:cs="仿宋_GB2312"/>
                <w:b w:val="0"/>
                <w:bCs w:val="0"/>
                <w:sz w:val="21"/>
                <w:szCs w:val="21"/>
              </w:rPr>
            </w:pPr>
          </w:p>
          <w:p>
            <w:pPr>
              <w:pStyle w:val="7"/>
              <w:ind w:left="30" w:right="75"/>
              <w:rPr>
                <w:rFonts w:hint="eastAsia" w:ascii="仿宋_GB2312" w:hAnsi="仿宋_GB2312" w:eastAsia="仿宋_GB2312" w:cs="仿宋_GB2312"/>
                <w:b w:val="0"/>
                <w:bCs w:val="0"/>
                <w:sz w:val="21"/>
                <w:szCs w:val="21"/>
              </w:rPr>
            </w:pPr>
          </w:p>
          <w:p>
            <w:pPr>
              <w:pStyle w:val="7"/>
              <w:ind w:left="30" w:right="75"/>
              <w:rPr>
                <w:rFonts w:hint="eastAsia" w:ascii="仿宋_GB2312" w:hAnsi="仿宋_GB2312" w:eastAsia="仿宋_GB2312" w:cs="仿宋_GB2312"/>
                <w:b w:val="0"/>
                <w:bCs w:val="0"/>
                <w:sz w:val="21"/>
                <w:szCs w:val="21"/>
              </w:rPr>
            </w:pPr>
          </w:p>
          <w:p>
            <w:pPr>
              <w:pStyle w:val="7"/>
              <w:ind w:left="30" w:right="75"/>
              <w:rPr>
                <w:rFonts w:hint="eastAsia" w:ascii="仿宋_GB2312" w:hAnsi="仿宋_GB2312" w:eastAsia="仿宋_GB2312" w:cs="仿宋_GB2312"/>
                <w:b w:val="0"/>
                <w:bCs w:val="0"/>
                <w:sz w:val="21"/>
                <w:szCs w:val="21"/>
              </w:rPr>
            </w:pPr>
          </w:p>
          <w:p>
            <w:pPr>
              <w:pStyle w:val="7"/>
              <w:ind w:left="30" w:right="7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val="en-US" w:eastAsia="zh-CN"/>
              </w:rPr>
              <w:t>.</w:t>
            </w:r>
            <w:r>
              <w:rPr>
                <w:rFonts w:hint="eastAsia" w:ascii="仿宋_GB2312" w:hAnsi="仿宋_GB2312" w:eastAsia="仿宋_GB2312" w:cs="仿宋_GB2312"/>
                <w:b w:val="0"/>
                <w:bCs w:val="0"/>
                <w:sz w:val="21"/>
                <w:szCs w:val="21"/>
              </w:rPr>
              <w:t>对查实的违约行为，严格按照协议约</w:t>
            </w:r>
            <w:r>
              <w:rPr>
                <w:rFonts w:hint="eastAsia" w:ascii="仿宋_GB2312" w:hAnsi="仿宋_GB2312" w:eastAsia="仿宋_GB2312" w:cs="仿宋_GB2312"/>
                <w:b w:val="0"/>
                <w:bCs w:val="0"/>
                <w:w w:val="105"/>
                <w:sz w:val="21"/>
                <w:szCs w:val="21"/>
              </w:rPr>
              <w:t>定进行处罚；</w:t>
            </w:r>
          </w:p>
          <w:p>
            <w:pPr>
              <w:pStyle w:val="7"/>
              <w:spacing w:line="235" w:lineRule="auto"/>
              <w:ind w:left="30" w:right="7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w:t>
            </w:r>
            <w:r>
              <w:rPr>
                <w:rFonts w:hint="eastAsia" w:ascii="仿宋_GB2312" w:hAnsi="仿宋_GB2312" w:eastAsia="仿宋_GB2312" w:cs="仿宋_GB2312"/>
                <w:b w:val="0"/>
                <w:bCs w:val="0"/>
                <w:spacing w:val="-1"/>
                <w:sz w:val="21"/>
                <w:szCs w:val="21"/>
                <w:lang w:val="en-US" w:eastAsia="zh-CN"/>
              </w:rPr>
              <w:t>.</w:t>
            </w:r>
            <w:r>
              <w:rPr>
                <w:rFonts w:hint="eastAsia" w:ascii="仿宋_GB2312" w:hAnsi="仿宋_GB2312" w:eastAsia="仿宋_GB2312" w:cs="仿宋_GB2312"/>
                <w:b w:val="0"/>
                <w:bCs w:val="0"/>
                <w:spacing w:val="-1"/>
                <w:sz w:val="21"/>
                <w:szCs w:val="21"/>
              </w:rPr>
              <w:t>对涉嫌违反行政法规的，及时提请行</w:t>
            </w:r>
            <w:r>
              <w:rPr>
                <w:rFonts w:hint="eastAsia" w:ascii="仿宋_GB2312" w:hAnsi="仿宋_GB2312" w:eastAsia="仿宋_GB2312" w:cs="仿宋_GB2312"/>
                <w:b w:val="0"/>
                <w:bCs w:val="0"/>
                <w:w w:val="105"/>
                <w:sz w:val="21"/>
                <w:szCs w:val="21"/>
              </w:rPr>
              <w:t>政部门行政处罚；</w:t>
            </w:r>
          </w:p>
          <w:p>
            <w:pPr>
              <w:pStyle w:val="7"/>
              <w:spacing w:line="235" w:lineRule="auto"/>
              <w:ind w:left="30" w:leftChars="0" w:right="75" w:rightChars="0"/>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rPr>
              <w:t>3</w:t>
            </w:r>
            <w:r>
              <w:rPr>
                <w:rFonts w:hint="eastAsia" w:ascii="仿宋_GB2312" w:hAnsi="仿宋_GB2312" w:eastAsia="仿宋_GB2312" w:cs="仿宋_GB2312"/>
                <w:b w:val="0"/>
                <w:bCs w:val="0"/>
                <w:spacing w:val="-1"/>
                <w:sz w:val="21"/>
                <w:szCs w:val="21"/>
                <w:lang w:val="en-US" w:eastAsia="zh-CN"/>
              </w:rPr>
              <w:t>.</w:t>
            </w:r>
            <w:r>
              <w:rPr>
                <w:rFonts w:hint="eastAsia" w:ascii="仿宋_GB2312" w:hAnsi="仿宋_GB2312" w:eastAsia="仿宋_GB2312" w:cs="仿宋_GB2312"/>
                <w:b w:val="0"/>
                <w:bCs w:val="0"/>
                <w:spacing w:val="-1"/>
                <w:sz w:val="21"/>
                <w:szCs w:val="21"/>
              </w:rPr>
              <w:t>涉嫌违反法律的，及时移送司法机关</w:t>
            </w:r>
            <w:r>
              <w:rPr>
                <w:rFonts w:hint="eastAsia" w:ascii="仿宋_GB2312" w:hAnsi="仿宋_GB2312" w:eastAsia="仿宋_GB2312" w:cs="仿宋_GB2312"/>
                <w:b w:val="0"/>
                <w:bCs w:val="0"/>
                <w:w w:val="105"/>
                <w:sz w:val="21"/>
                <w:szCs w:val="21"/>
              </w:rPr>
              <w:t>依法追究刑事责任</w:t>
            </w:r>
          </w:p>
        </w:tc>
        <w:tc>
          <w:tcPr>
            <w:tcW w:w="2608"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line="237" w:lineRule="auto"/>
              <w:ind w:left="30" w:leftChars="0" w:right="147" w:rightChars="0"/>
              <w:jc w:val="both"/>
              <w:rPr>
                <w:rFonts w:hint="eastAsia" w:ascii="仿宋_GB2312" w:hAnsi="仿宋_GB2312" w:eastAsia="仿宋_GB2312" w:cs="仿宋_GB2312"/>
                <w:b w:val="0"/>
                <w:bCs w:val="0"/>
                <w:sz w:val="21"/>
                <w:szCs w:val="21"/>
              </w:rPr>
            </w:pPr>
          </w:p>
          <w:p>
            <w:pPr>
              <w:pStyle w:val="7"/>
              <w:spacing w:line="237" w:lineRule="auto"/>
              <w:ind w:right="147" w:right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rPr>
              <w:t>《中华人民共和国社会保险法》第</w:t>
            </w:r>
            <w:r>
              <w:rPr>
                <w:rFonts w:hint="eastAsia" w:ascii="仿宋_GB2312" w:hAnsi="仿宋_GB2312" w:eastAsia="仿宋_GB2312" w:cs="仿宋_GB2312"/>
                <w:b w:val="0"/>
                <w:bCs w:val="0"/>
                <w:w w:val="105"/>
                <w:sz w:val="21"/>
                <w:szCs w:val="21"/>
              </w:rPr>
              <w:t>七十九条 社会保险行政部门对社</w:t>
            </w:r>
            <w:r>
              <w:rPr>
                <w:rFonts w:hint="eastAsia" w:ascii="仿宋_GB2312" w:hAnsi="仿宋_GB2312" w:eastAsia="仿宋_GB2312" w:cs="仿宋_GB2312"/>
                <w:b w:val="0"/>
                <w:bCs w:val="0"/>
                <w:sz w:val="21"/>
                <w:szCs w:val="21"/>
              </w:rPr>
              <w:t>会保险基金的收支、管理和投资运营情况进行监督检查，发现存在问题的，应当提出整改建议，依法作出处理决定或者向有关行政部门提出处理建议。社会保险基金检查结</w:t>
            </w:r>
            <w:r>
              <w:rPr>
                <w:rFonts w:hint="eastAsia" w:ascii="仿宋_GB2312" w:hAnsi="仿宋_GB2312" w:eastAsia="仿宋_GB2312" w:cs="仿宋_GB2312"/>
                <w:b w:val="0"/>
                <w:bCs w:val="0"/>
                <w:w w:val="105"/>
                <w:sz w:val="21"/>
                <w:szCs w:val="21"/>
              </w:rPr>
              <w:t>果应当定期向社会公布。</w:t>
            </w:r>
          </w:p>
        </w:tc>
        <w:tc>
          <w:tcPr>
            <w:tcW w:w="873" w:type="dxa"/>
            <w:vAlign w:val="top"/>
          </w:tcPr>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spacing w:before="128"/>
              <w:ind w:right="69"/>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26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328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6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8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trPr>
        <w:tc>
          <w:tcPr>
            <w:tcW w:w="10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val="0"/>
                <w:bCs w:val="0"/>
                <w:sz w:val="24"/>
                <w:szCs w:val="24"/>
                <w:vertAlign w:val="baseline"/>
                <w:lang w:val="en-US" w:eastAsia="zh-CN"/>
              </w:rPr>
            </w:pPr>
            <w:r>
              <w:rPr>
                <w:rFonts w:hint="eastAsia" w:ascii="仿宋_GB2312"/>
                <w:b w:val="0"/>
                <w:bCs w:val="0"/>
                <w:sz w:val="21"/>
                <w:lang w:val="en-US" w:eastAsia="zh-CN"/>
              </w:rPr>
              <w:t>4</w:t>
            </w:r>
            <w:r>
              <w:rPr>
                <w:rFonts w:ascii="仿宋_GB2312"/>
                <w:b w:val="0"/>
                <w:bCs w:val="0"/>
                <w:sz w:val="21"/>
              </w:rPr>
              <w:t>9-</w:t>
            </w:r>
            <w:r>
              <w:rPr>
                <w:rFonts w:hint="eastAsia" w:ascii="仿宋_GB2312"/>
                <w:b w:val="0"/>
                <w:bCs w:val="0"/>
                <w:sz w:val="21"/>
                <w:lang w:val="en-US" w:eastAsia="zh-CN"/>
              </w:rPr>
              <w:t>B</w:t>
            </w:r>
            <w:r>
              <w:rPr>
                <w:rFonts w:ascii="仿宋_GB2312"/>
                <w:b w:val="0"/>
                <w:bCs w:val="0"/>
                <w:sz w:val="21"/>
              </w:rPr>
              <w:t>-0</w:t>
            </w:r>
            <w:r>
              <w:rPr>
                <w:rFonts w:hint="eastAsia" w:ascii="仿宋_GB2312"/>
                <w:b w:val="0"/>
                <w:bCs w:val="0"/>
                <w:sz w:val="21"/>
                <w:lang w:val="en-US" w:eastAsia="zh-CN"/>
              </w:rPr>
              <w:t>02</w:t>
            </w:r>
            <w:r>
              <w:rPr>
                <w:rFonts w:ascii="仿宋_GB2312"/>
                <w:b w:val="0"/>
                <w:bCs w:val="0"/>
                <w:sz w:val="21"/>
              </w:rPr>
              <w:t>00-1405</w:t>
            </w:r>
            <w:r>
              <w:rPr>
                <w:rFonts w:hint="eastAsia" w:ascii="仿宋_GB2312"/>
                <w:b w:val="0"/>
                <w:bCs w:val="0"/>
                <w:sz w:val="21"/>
                <w:lang w:val="en-US" w:eastAsia="zh-CN"/>
              </w:rPr>
              <w:t>81</w:t>
            </w:r>
          </w:p>
        </w:tc>
        <w:tc>
          <w:tcPr>
            <w:tcW w:w="1113" w:type="dxa"/>
            <w:vAlign w:val="center"/>
          </w:tcPr>
          <w:p>
            <w:pPr>
              <w:pStyle w:val="7"/>
              <w:spacing w:before="25"/>
              <w:ind w:left="17" w:right="5"/>
              <w:jc w:val="center"/>
              <w:rPr>
                <w:rFonts w:hint="eastAsia" w:ascii="仿宋" w:hAnsi="仿宋" w:eastAsia="仿宋" w:cs="仿宋"/>
                <w:b w:val="0"/>
                <w:bCs w:val="0"/>
                <w:sz w:val="24"/>
                <w:szCs w:val="24"/>
                <w:vertAlign w:val="baseline"/>
                <w:lang w:val="en-US" w:eastAsia="zh-CN"/>
              </w:rPr>
            </w:pPr>
            <w:r>
              <w:rPr>
                <w:rFonts w:hint="eastAsia" w:ascii="仿宋_GB2312" w:eastAsia="仿宋_GB2312"/>
                <w:b w:val="0"/>
                <w:bCs w:val="0"/>
                <w:sz w:val="21"/>
              </w:rPr>
              <w:t>对用人单位未办理</w:t>
            </w:r>
            <w:r>
              <w:rPr>
                <w:rFonts w:hint="eastAsia" w:ascii="仿宋_GB2312" w:eastAsia="仿宋_GB2312"/>
                <w:b w:val="0"/>
                <w:bCs w:val="0"/>
                <w:sz w:val="21"/>
                <w:lang w:eastAsia="zh-CN"/>
              </w:rPr>
              <w:t>医疗</w:t>
            </w:r>
            <w:r>
              <w:rPr>
                <w:rFonts w:hint="eastAsia" w:ascii="仿宋_GB2312" w:eastAsia="仿宋_GB2312"/>
                <w:b w:val="0"/>
                <w:bCs w:val="0"/>
                <w:sz w:val="21"/>
              </w:rPr>
              <w:t>保险登记的处罚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1015" w:type="dxa"/>
            <w:vAlign w:val="center"/>
          </w:tcPr>
          <w:p>
            <w:pPr>
              <w:pStyle w:val="7"/>
              <w:spacing w:line="237" w:lineRule="auto"/>
              <w:ind w:left="110" w:leftChars="0" w:right="89" w:rightChars="0"/>
              <w:jc w:val="center"/>
              <w:rPr>
                <w:rFonts w:hint="eastAsia" w:ascii="仿宋_GB2312" w:hAnsi="仿宋_GB2312" w:eastAsia="仿宋_GB2312" w:cs="仿宋_GB2312"/>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行政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vertAlign w:val="baseline"/>
                <w:lang w:val="en-US" w:eastAsia="zh-CN"/>
              </w:rPr>
              <w:t>处罚</w:t>
            </w:r>
          </w:p>
        </w:tc>
        <w:tc>
          <w:tcPr>
            <w:tcW w:w="2268" w:type="dxa"/>
            <w:vAlign w:val="top"/>
          </w:tcPr>
          <w:p>
            <w:pPr>
              <w:pStyle w:val="7"/>
              <w:spacing w:before="5"/>
              <w:rPr>
                <w:rFonts w:hint="eastAsia" w:ascii="仿宋_GB2312" w:hAnsi="仿宋_GB2312" w:eastAsia="仿宋_GB2312" w:cs="仿宋_GB2312"/>
                <w:sz w:val="15"/>
              </w:rPr>
            </w:pPr>
          </w:p>
          <w:p>
            <w:pPr>
              <w:pStyle w:val="7"/>
              <w:spacing w:line="237" w:lineRule="auto"/>
              <w:ind w:left="30" w:right="159"/>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【法律】《社会保险法》</w:t>
            </w:r>
            <w:r>
              <w:rPr>
                <w:rFonts w:hint="eastAsia" w:ascii="仿宋_GB2312" w:hAnsi="仿宋_GB2312" w:eastAsia="仿宋_GB2312" w:cs="仿宋_GB2312"/>
                <w:w w:val="105"/>
                <w:sz w:val="18"/>
                <w:szCs w:val="18"/>
              </w:rPr>
              <w:t>第七十七条 县级以上人</w:t>
            </w:r>
            <w:r>
              <w:rPr>
                <w:rFonts w:hint="eastAsia" w:ascii="仿宋_GB2312" w:hAnsi="仿宋_GB2312" w:eastAsia="仿宋_GB2312" w:cs="仿宋_GB2312"/>
                <w:sz w:val="18"/>
                <w:szCs w:val="18"/>
              </w:rPr>
              <w:t>民政府社会保险行政部门应当加强对用人单位和个人遵守社会保险法律、法</w:t>
            </w:r>
            <w:r>
              <w:rPr>
                <w:rFonts w:hint="eastAsia" w:ascii="仿宋_GB2312" w:hAnsi="仿宋_GB2312" w:eastAsia="仿宋_GB2312" w:cs="仿宋_GB2312"/>
                <w:w w:val="105"/>
                <w:sz w:val="18"/>
                <w:szCs w:val="18"/>
              </w:rPr>
              <w:t>规情况的监督检查。</w:t>
            </w:r>
          </w:p>
          <w:p>
            <w:pPr>
              <w:pStyle w:val="7"/>
              <w:spacing w:line="235" w:lineRule="auto"/>
              <w:ind w:left="30" w:leftChars="0" w:right="159" w:rightChars="0"/>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18"/>
                <w:szCs w:val="18"/>
              </w:rPr>
              <w:t>【法律】《社会保险法》第八十四条：用人单位不办理社会保险登记的，由社会保险行政部门责令限期改正；逾期不改正的， 对用人单位处应缴社会保险费数额一倍以上三倍以下的罚款，对其直接负责的主管人员和其他直接责任人员处五百元以上三千</w:t>
            </w:r>
            <w:r>
              <w:rPr>
                <w:rFonts w:hint="eastAsia" w:ascii="仿宋_GB2312" w:hAnsi="仿宋_GB2312" w:eastAsia="仿宋_GB2312" w:cs="仿宋_GB2312"/>
                <w:w w:val="105"/>
                <w:sz w:val="18"/>
                <w:szCs w:val="18"/>
              </w:rPr>
              <w:t>元以下的罚款。</w:t>
            </w:r>
          </w:p>
        </w:tc>
        <w:tc>
          <w:tcPr>
            <w:tcW w:w="3288" w:type="dxa"/>
            <w:vAlign w:val="top"/>
          </w:tcPr>
          <w:p>
            <w:pPr>
              <w:pStyle w:val="7"/>
              <w:spacing w:before="1"/>
              <w:ind w:left="30" w:right="159"/>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w:t>
            </w:r>
            <w:r>
              <w:rPr>
                <w:rFonts w:hint="eastAsia" w:ascii="仿宋_GB2312" w:hAnsi="仿宋_GB2312" w:eastAsia="仿宋_GB2312" w:cs="仿宋_GB2312"/>
                <w:w w:val="105"/>
                <w:sz w:val="18"/>
                <w:szCs w:val="18"/>
                <w:lang w:val="en-US" w:eastAsia="zh-CN"/>
              </w:rPr>
              <w:t>.</w:t>
            </w:r>
            <w:r>
              <w:rPr>
                <w:rFonts w:hint="eastAsia" w:ascii="仿宋_GB2312" w:hAnsi="仿宋_GB2312" w:eastAsia="仿宋_GB2312" w:cs="仿宋_GB2312"/>
                <w:w w:val="105"/>
                <w:sz w:val="18"/>
                <w:szCs w:val="18"/>
              </w:rPr>
              <w:t>立案责任：依法审查并决定是否立</w:t>
            </w:r>
            <w:r>
              <w:rPr>
                <w:rFonts w:hint="eastAsia" w:ascii="仿宋_GB2312" w:hAnsi="仿宋_GB2312" w:eastAsia="仿宋_GB2312" w:cs="仿宋_GB2312"/>
                <w:sz w:val="18"/>
                <w:szCs w:val="18"/>
              </w:rPr>
              <w:t>案；对需要补充材料的，应一次性告知</w:t>
            </w:r>
            <w:r>
              <w:rPr>
                <w:rFonts w:hint="eastAsia" w:ascii="仿宋_GB2312" w:hAnsi="仿宋_GB2312" w:eastAsia="仿宋_GB2312" w:cs="仿宋_GB2312"/>
                <w:w w:val="103"/>
                <w:sz w:val="18"/>
                <w:szCs w:val="18"/>
              </w:rPr>
              <w:t>。</w:t>
            </w:r>
          </w:p>
          <w:p>
            <w:pPr>
              <w:pStyle w:val="7"/>
              <w:spacing w:before="1" w:line="235" w:lineRule="auto"/>
              <w:ind w:left="30" w:right="7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调查责任：遵循客观事实，依法进行</w:t>
            </w:r>
            <w:r>
              <w:rPr>
                <w:rFonts w:hint="eastAsia" w:ascii="仿宋_GB2312" w:hAnsi="仿宋_GB2312" w:eastAsia="仿宋_GB2312" w:cs="仿宋_GB2312"/>
                <w:w w:val="105"/>
                <w:sz w:val="18"/>
                <w:szCs w:val="18"/>
              </w:rPr>
              <w:t>调查。</w:t>
            </w:r>
          </w:p>
          <w:p>
            <w:pPr>
              <w:pStyle w:val="7"/>
              <w:spacing w:before="1" w:line="235" w:lineRule="auto"/>
              <w:ind w:left="30" w:right="7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审查责任：应当对违法事实、主要证</w:t>
            </w:r>
            <w:r>
              <w:rPr>
                <w:rFonts w:hint="eastAsia" w:ascii="仿宋_GB2312" w:hAnsi="仿宋_GB2312" w:eastAsia="仿宋_GB2312" w:cs="仿宋_GB2312"/>
                <w:w w:val="105"/>
                <w:sz w:val="18"/>
                <w:szCs w:val="18"/>
              </w:rPr>
              <w:t>据、调查取证程序、法律适用、处理种类和幅度以及当事人陈述理由等方面进行审查。</w:t>
            </w:r>
          </w:p>
          <w:p>
            <w:pPr>
              <w:pStyle w:val="7"/>
              <w:spacing w:before="4" w:line="235" w:lineRule="auto"/>
              <w:ind w:left="30" w:right="7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 xml:space="preserve">告知责任：在做出行政处罚决定前， </w:t>
            </w:r>
            <w:r>
              <w:rPr>
                <w:rFonts w:hint="eastAsia" w:ascii="仿宋_GB2312" w:hAnsi="仿宋_GB2312" w:eastAsia="仿宋_GB2312" w:cs="仿宋_GB2312"/>
                <w:w w:val="105"/>
                <w:sz w:val="18"/>
                <w:szCs w:val="18"/>
              </w:rPr>
              <w:t>应书面告知当事人违法事实、证据、处理内容、处理依据及其享有的陈述、申辩等权利。</w:t>
            </w:r>
          </w:p>
          <w:p>
            <w:pPr>
              <w:pStyle w:val="7"/>
              <w:spacing w:before="2" w:line="235" w:lineRule="auto"/>
              <w:ind w:left="30" w:right="7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决定责任：行政处罚决定书应载明违</w:t>
            </w:r>
            <w:r>
              <w:rPr>
                <w:rFonts w:hint="eastAsia" w:ascii="仿宋_GB2312" w:hAnsi="仿宋_GB2312" w:eastAsia="仿宋_GB2312" w:cs="仿宋_GB2312"/>
                <w:w w:val="105"/>
                <w:sz w:val="18"/>
                <w:szCs w:val="18"/>
              </w:rPr>
              <w:t>法事实和证据、处理依据和内容、申请行政复议或提起行政诉讼的途径和期限等，</w:t>
            </w:r>
          </w:p>
          <w:p>
            <w:pPr>
              <w:pStyle w:val="7"/>
              <w:spacing w:before="3" w:line="235" w:lineRule="auto"/>
              <w:ind w:left="30" w:right="7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pacing w:val="-1"/>
                <w:sz w:val="18"/>
                <w:szCs w:val="18"/>
                <w:lang w:val="en-US" w:eastAsia="zh-CN"/>
              </w:rPr>
              <w:t>.</w:t>
            </w:r>
            <w:r>
              <w:rPr>
                <w:rFonts w:hint="eastAsia" w:ascii="仿宋_GB2312" w:hAnsi="仿宋_GB2312" w:eastAsia="仿宋_GB2312" w:cs="仿宋_GB2312"/>
                <w:spacing w:val="-1"/>
                <w:sz w:val="18"/>
                <w:szCs w:val="18"/>
              </w:rPr>
              <w:t>送达责任：依照法定程序将行政文书</w:t>
            </w:r>
            <w:r>
              <w:rPr>
                <w:rFonts w:hint="eastAsia" w:ascii="仿宋_GB2312" w:hAnsi="仿宋_GB2312" w:eastAsia="仿宋_GB2312" w:cs="仿宋_GB2312"/>
                <w:w w:val="105"/>
                <w:sz w:val="18"/>
                <w:szCs w:val="18"/>
              </w:rPr>
              <w:t>送达当事人。</w:t>
            </w:r>
          </w:p>
          <w:p>
            <w:pPr>
              <w:pStyle w:val="7"/>
              <w:spacing w:line="237" w:lineRule="auto"/>
              <w:ind w:left="30" w:right="7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pacing w:val="-1"/>
                <w:sz w:val="18"/>
                <w:szCs w:val="18"/>
                <w:lang w:val="en-US" w:eastAsia="zh-CN"/>
              </w:rPr>
              <w:t>.</w:t>
            </w:r>
            <w:r>
              <w:rPr>
                <w:rFonts w:hint="eastAsia" w:ascii="仿宋_GB2312" w:hAnsi="仿宋_GB2312" w:eastAsia="仿宋_GB2312" w:cs="仿宋_GB2312"/>
                <w:spacing w:val="-1"/>
                <w:sz w:val="18"/>
                <w:szCs w:val="18"/>
              </w:rPr>
              <w:t>执行责任：督促当事人履行生效的行</w:t>
            </w:r>
            <w:r>
              <w:rPr>
                <w:rFonts w:hint="eastAsia" w:ascii="仿宋_GB2312" w:hAnsi="仿宋_GB2312" w:eastAsia="仿宋_GB2312" w:cs="仿宋_GB2312"/>
                <w:w w:val="105"/>
                <w:sz w:val="18"/>
                <w:szCs w:val="18"/>
              </w:rPr>
              <w:t>政处罚决定。</w:t>
            </w:r>
          </w:p>
          <w:p>
            <w:pPr>
              <w:pStyle w:val="7"/>
              <w:spacing w:line="200" w:lineRule="exact"/>
              <w:ind w:left="30"/>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w w:val="105"/>
                <w:sz w:val="18"/>
                <w:szCs w:val="18"/>
              </w:rPr>
              <w:t>8</w:t>
            </w:r>
            <w:r>
              <w:rPr>
                <w:rFonts w:hint="eastAsia" w:ascii="仿宋_GB2312" w:hAnsi="仿宋_GB2312" w:eastAsia="仿宋_GB2312" w:cs="仿宋_GB2312"/>
                <w:w w:val="105"/>
                <w:sz w:val="18"/>
                <w:szCs w:val="18"/>
                <w:lang w:val="en-US" w:eastAsia="zh-CN"/>
              </w:rPr>
              <w:t>.</w:t>
            </w:r>
            <w:r>
              <w:rPr>
                <w:rFonts w:hint="eastAsia" w:ascii="仿宋_GB2312" w:hAnsi="仿宋_GB2312" w:eastAsia="仿宋_GB2312" w:cs="仿宋_GB2312"/>
                <w:w w:val="105"/>
                <w:sz w:val="18"/>
                <w:szCs w:val="18"/>
              </w:rPr>
              <w:t>其他责任：法律法规规定的应当履行的其他责任</w:t>
            </w:r>
            <w:r>
              <w:rPr>
                <w:rFonts w:hint="eastAsia" w:ascii="仿宋_GB2312" w:hAnsi="仿宋_GB2312" w:eastAsia="仿宋_GB2312" w:cs="仿宋_GB2312"/>
                <w:w w:val="105"/>
                <w:sz w:val="16"/>
              </w:rPr>
              <w:t>。</w:t>
            </w:r>
          </w:p>
        </w:tc>
        <w:tc>
          <w:tcPr>
            <w:tcW w:w="2608" w:type="dxa"/>
            <w:vAlign w:val="top"/>
          </w:tcPr>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spacing w:before="2"/>
              <w:rPr>
                <w:rFonts w:hint="eastAsia" w:ascii="仿宋_GB2312" w:hAnsi="仿宋_GB2312" w:eastAsia="仿宋_GB2312" w:cs="仿宋_GB2312"/>
                <w:sz w:val="22"/>
              </w:rPr>
            </w:pPr>
          </w:p>
          <w:p>
            <w:pPr>
              <w:pStyle w:val="7"/>
              <w:spacing w:line="237" w:lineRule="auto"/>
              <w:ind w:left="216" w:leftChars="103" w:right="149" w:rightChars="0" w:firstLine="0" w:firstLineChars="0"/>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1"/>
                <w:szCs w:val="21"/>
              </w:rPr>
              <w:t>《社会保险法》第八十六条：用人</w:t>
            </w:r>
            <w:r>
              <w:rPr>
                <w:rFonts w:hint="eastAsia" w:ascii="仿宋_GB2312" w:hAnsi="仿宋_GB2312" w:eastAsia="仿宋_GB2312" w:cs="仿宋_GB2312"/>
                <w:w w:val="105"/>
                <w:sz w:val="21"/>
                <w:szCs w:val="21"/>
              </w:rPr>
              <w:t>单位未按时足额缴纳社会保险费</w:t>
            </w:r>
            <w:r>
              <w:rPr>
                <w:rFonts w:hint="eastAsia" w:ascii="仿宋_GB2312" w:hAnsi="仿宋_GB2312" w:eastAsia="仿宋_GB2312" w:cs="仿宋_GB2312"/>
                <w:sz w:val="21"/>
                <w:szCs w:val="21"/>
              </w:rPr>
              <w:t>的，由社会保险费征收机构责令限</w:t>
            </w:r>
            <w:r>
              <w:rPr>
                <w:rFonts w:hint="eastAsia" w:ascii="仿宋_GB2312" w:hAnsi="仿宋_GB2312" w:eastAsia="仿宋_GB2312" w:cs="仿宋_GB2312"/>
                <w:w w:val="105"/>
                <w:sz w:val="21"/>
                <w:szCs w:val="21"/>
              </w:rPr>
              <w:t>期缴纳或者补足，并自欠缴之日</w:t>
            </w:r>
            <w:r>
              <w:rPr>
                <w:rFonts w:hint="eastAsia" w:ascii="仿宋_GB2312" w:hAnsi="仿宋_GB2312" w:eastAsia="仿宋_GB2312" w:cs="仿宋_GB2312"/>
                <w:sz w:val="21"/>
                <w:szCs w:val="21"/>
              </w:rPr>
              <w:t>起，按日加收万分之五的滞纳金； 逾期仍不缴纳的，由有关行政部门处欠缴数额一倍以上三倍以下的罚</w:t>
            </w:r>
            <w:r>
              <w:rPr>
                <w:rFonts w:hint="eastAsia" w:ascii="仿宋_GB2312" w:hAnsi="仿宋_GB2312" w:eastAsia="仿宋_GB2312" w:cs="仿宋_GB2312"/>
                <w:w w:val="105"/>
                <w:sz w:val="21"/>
                <w:szCs w:val="21"/>
              </w:rPr>
              <w:t>款。</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footerReference r:id="rId3" w:type="default"/>
          <w:pgSz w:w="16838" w:h="11906" w:orient="landscape"/>
          <w:pgMar w:top="1587" w:right="1440" w:bottom="1587" w:left="1440" w:header="851" w:footer="992" w:gutter="0"/>
          <w:cols w:space="425" w:num="1"/>
          <w:docGrid w:type="lines" w:linePitch="312" w:charSpace="0"/>
        </w:sectPr>
      </w:pPr>
    </w:p>
    <w:tbl>
      <w:tblPr>
        <w:tblStyle w:val="5"/>
        <w:tblW w:w="1461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009"/>
        <w:gridCol w:w="750"/>
        <w:gridCol w:w="3540"/>
        <w:gridCol w:w="2535"/>
        <w:gridCol w:w="225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00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5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2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00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2" w:hRule="atLeast"/>
        </w:trPr>
        <w:tc>
          <w:tcPr>
            <w:tcW w:w="1232" w:type="dxa"/>
            <w:vAlign w:val="center"/>
          </w:tcPr>
          <w:p>
            <w:pPr>
              <w:pStyle w:val="7"/>
              <w:spacing w:line="264" w:lineRule="exact"/>
              <w:ind w:left="133" w:right="115"/>
              <w:jc w:val="center"/>
              <w:rPr>
                <w:rFonts w:hint="default" w:ascii="仿宋" w:hAnsi="仿宋" w:eastAsia="仿宋" w:cs="仿宋"/>
                <w:b/>
                <w:bCs/>
                <w:sz w:val="24"/>
                <w:szCs w:val="24"/>
                <w:vertAlign w:val="baseline"/>
                <w:lang w:val="en-US" w:eastAsia="zh-CN"/>
              </w:rPr>
            </w:pPr>
            <w:r>
              <w:rPr>
                <w:rFonts w:hint="eastAsia" w:ascii="仿宋_GB2312" w:hAnsi="仿宋_GB2312" w:eastAsia="仿宋_GB2312" w:cs="仿宋_GB2312"/>
                <w:sz w:val="21"/>
                <w:szCs w:val="21"/>
              </w:rPr>
              <w:t>49-C-00</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00-1405</w:t>
            </w:r>
            <w:r>
              <w:rPr>
                <w:rFonts w:hint="eastAsia" w:ascii="仿宋_GB2312" w:hAnsi="仿宋_GB2312" w:eastAsia="仿宋_GB2312" w:cs="仿宋_GB2312"/>
                <w:sz w:val="21"/>
                <w:szCs w:val="21"/>
                <w:lang w:val="en-US" w:eastAsia="zh-CN"/>
              </w:rPr>
              <w:t>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sz w:val="21"/>
              </w:rPr>
              <w:t>加收城镇企业欠费单位医疗生育保险基金滞纳金</w:t>
            </w:r>
          </w:p>
        </w:tc>
        <w:tc>
          <w:tcPr>
            <w:tcW w:w="10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4"/>
                <w:szCs w:val="24"/>
                <w:vertAlign w:val="baseline"/>
                <w:lang w:val="en-US" w:eastAsia="zh-CN"/>
              </w:rPr>
            </w:pPr>
          </w:p>
        </w:tc>
        <w:tc>
          <w:tcPr>
            <w:tcW w:w="10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sz w:val="21"/>
              </w:rPr>
              <w:t>行政强制</w:t>
            </w:r>
          </w:p>
        </w:tc>
        <w:tc>
          <w:tcPr>
            <w:tcW w:w="3540" w:type="dxa"/>
            <w:vAlign w:val="top"/>
          </w:tcPr>
          <w:p>
            <w:pPr>
              <w:pStyle w:val="7"/>
              <w:spacing w:before="1" w:line="230" w:lineRule="auto"/>
              <w:ind w:right="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【法律】《社会保险法》（中华人民共和国主席令第三十五号）第八十六条：用人单位未按时足额缴纳社会保险费的， 由社会保险费征收机构责令限期缴纳或者补足，并自欠缴之日起，按日加收万分之五的滞纳金；逾期仍不缴纳的，由有关行政部门处欠缴数额一倍以上三倍以下的罚款。</w:t>
            </w:r>
          </w:p>
          <w:p>
            <w:pPr>
              <w:pStyle w:val="7"/>
              <w:spacing w:line="228" w:lineRule="auto"/>
              <w:ind w:left="39" w:leftChars="0" w:right="90" w:rightChars="0"/>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sz w:val="21"/>
                <w:szCs w:val="21"/>
              </w:rPr>
              <w:t>【部门规章】《社会保险费申报缴纳管理规定》（人力资源和社会保障部令第20号）第十一条：用人单位未按时足额代缴的，社会保险经办机构应当责令其限期缴纳，并自欠缴之日起按日加收0.5‰的滞纳金。用人单位不得要求职工承担滞纳金。</w:t>
            </w:r>
          </w:p>
        </w:tc>
        <w:tc>
          <w:tcPr>
            <w:tcW w:w="2535" w:type="dxa"/>
            <w:vAlign w:val="top"/>
          </w:tcPr>
          <w:p>
            <w:pPr>
              <w:pStyle w:val="7"/>
              <w:spacing w:before="11"/>
              <w:rPr>
                <w:rFonts w:hint="eastAsia" w:ascii="仿宋_GB2312" w:hAnsi="仿宋_GB2312" w:eastAsia="仿宋_GB2312" w:cs="仿宋_GB2312"/>
                <w:sz w:val="21"/>
                <w:szCs w:val="21"/>
              </w:rPr>
            </w:pPr>
          </w:p>
          <w:p>
            <w:pPr>
              <w:pStyle w:val="7"/>
              <w:numPr>
                <w:ilvl w:val="0"/>
                <w:numId w:val="1"/>
              </w:numPr>
              <w:tabs>
                <w:tab w:val="left" w:pos="256"/>
              </w:tabs>
              <w:spacing w:before="0" w:after="0" w:line="230" w:lineRule="auto"/>
              <w:ind w:left="39" w:right="51" w:firstLine="0"/>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受理责任：对符合加收滞纳金条件的予以确</w:t>
            </w:r>
            <w:r>
              <w:rPr>
                <w:rFonts w:hint="eastAsia" w:ascii="仿宋_GB2312" w:hAnsi="仿宋_GB2312" w:eastAsia="仿宋_GB2312" w:cs="仿宋_GB2312"/>
                <w:sz w:val="21"/>
                <w:szCs w:val="21"/>
              </w:rPr>
              <w:t>认加收。</w:t>
            </w:r>
          </w:p>
          <w:p>
            <w:pPr>
              <w:pStyle w:val="7"/>
              <w:numPr>
                <w:ilvl w:val="0"/>
                <w:numId w:val="1"/>
              </w:numPr>
              <w:tabs>
                <w:tab w:val="left" w:pos="256"/>
              </w:tabs>
              <w:spacing w:before="0" w:after="0" w:line="228" w:lineRule="auto"/>
              <w:ind w:left="39" w:right="51" w:firstLine="0"/>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承办责任：按加收滞</w:t>
            </w:r>
            <w:r>
              <w:rPr>
                <w:rFonts w:hint="eastAsia" w:ascii="仿宋_GB2312" w:hAnsi="仿宋_GB2312" w:eastAsia="仿宋_GB2312" w:cs="仿宋_GB2312"/>
                <w:sz w:val="21"/>
                <w:szCs w:val="21"/>
              </w:rPr>
              <w:t xml:space="preserve">纳金规定程序进行操 </w:t>
            </w:r>
            <w:r>
              <w:rPr>
                <w:rFonts w:hint="eastAsia" w:ascii="仿宋_GB2312" w:hAnsi="仿宋_GB2312" w:eastAsia="仿宋_GB2312" w:cs="仿宋_GB2312"/>
                <w:spacing w:val="-2"/>
                <w:sz w:val="21"/>
                <w:szCs w:val="21"/>
              </w:rPr>
              <w:t>作，严格审查所加收滞</w:t>
            </w:r>
            <w:r>
              <w:rPr>
                <w:rFonts w:hint="eastAsia" w:ascii="仿宋_GB2312" w:hAnsi="仿宋_GB2312" w:eastAsia="仿宋_GB2312" w:cs="仿宋_GB2312"/>
                <w:sz w:val="21"/>
                <w:szCs w:val="21"/>
              </w:rPr>
              <w:t>纳金事项。</w:t>
            </w:r>
          </w:p>
          <w:p>
            <w:pPr>
              <w:pStyle w:val="7"/>
              <w:numPr>
                <w:ilvl w:val="0"/>
                <w:numId w:val="1"/>
              </w:numPr>
              <w:tabs>
                <w:tab w:val="left" w:pos="256"/>
              </w:tabs>
              <w:spacing w:before="5" w:after="0" w:line="228" w:lineRule="auto"/>
              <w:ind w:left="39" w:right="51" w:firstLine="0"/>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审批责任：按加收滞</w:t>
            </w:r>
            <w:r>
              <w:rPr>
                <w:rFonts w:hint="eastAsia" w:ascii="仿宋_GB2312" w:hAnsi="仿宋_GB2312" w:eastAsia="仿宋_GB2312" w:cs="仿宋_GB2312"/>
                <w:sz w:val="21"/>
                <w:szCs w:val="21"/>
              </w:rPr>
              <w:t xml:space="preserve">纳金规定程序进行操 </w:t>
            </w:r>
            <w:r>
              <w:rPr>
                <w:rFonts w:hint="eastAsia" w:ascii="仿宋_GB2312" w:hAnsi="仿宋_GB2312" w:eastAsia="仿宋_GB2312" w:cs="仿宋_GB2312"/>
                <w:spacing w:val="-2"/>
                <w:sz w:val="21"/>
                <w:szCs w:val="21"/>
              </w:rPr>
              <w:t>作，符合加收条件的予</w:t>
            </w:r>
            <w:r>
              <w:rPr>
                <w:rFonts w:hint="eastAsia" w:ascii="仿宋_GB2312" w:hAnsi="仿宋_GB2312" w:eastAsia="仿宋_GB2312" w:cs="仿宋_GB2312"/>
                <w:sz w:val="21"/>
                <w:szCs w:val="21"/>
              </w:rPr>
              <w:t>以加收。</w:t>
            </w:r>
          </w:p>
          <w:p>
            <w:pPr>
              <w:pStyle w:val="7"/>
              <w:numPr>
                <w:ilvl w:val="0"/>
                <w:numId w:val="1"/>
              </w:numPr>
              <w:tabs>
                <w:tab w:val="left" w:pos="256"/>
              </w:tabs>
              <w:spacing w:before="5" w:after="0" w:line="228" w:lineRule="auto"/>
              <w:ind w:left="39" w:right="51" w:firstLine="0"/>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送达责任：及时送达</w:t>
            </w:r>
            <w:r>
              <w:rPr>
                <w:rFonts w:hint="eastAsia" w:ascii="仿宋_GB2312" w:hAnsi="仿宋_GB2312" w:eastAsia="仿宋_GB2312" w:cs="仿宋_GB2312"/>
                <w:sz w:val="21"/>
                <w:szCs w:val="21"/>
              </w:rPr>
              <w:t>有关文件。</w:t>
            </w:r>
          </w:p>
          <w:p>
            <w:pPr>
              <w:pStyle w:val="7"/>
              <w:numPr>
                <w:ilvl w:val="0"/>
                <w:numId w:val="1"/>
              </w:numPr>
              <w:tabs>
                <w:tab w:val="left" w:pos="256"/>
              </w:tabs>
              <w:spacing w:before="3" w:after="0" w:line="228" w:lineRule="auto"/>
              <w:ind w:left="39" w:right="51" w:firstLine="0"/>
              <w:jc w:val="left"/>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spacing w:val="-2"/>
                <w:sz w:val="21"/>
                <w:szCs w:val="21"/>
              </w:rPr>
              <w:t>其他责任：法律法规规章规定应履行的责任</w:t>
            </w:r>
            <w:r>
              <w:rPr>
                <w:rFonts w:hint="eastAsia" w:ascii="仿宋_GB2312" w:hAnsi="仿宋_GB2312" w:eastAsia="仿宋_GB2312" w:cs="仿宋_GB2312"/>
                <w:w w:val="101"/>
                <w:sz w:val="21"/>
                <w:szCs w:val="21"/>
              </w:rPr>
              <w:t>。</w:t>
            </w:r>
          </w:p>
        </w:tc>
        <w:tc>
          <w:tcPr>
            <w:tcW w:w="2250" w:type="dxa"/>
            <w:vAlign w:val="top"/>
          </w:tcPr>
          <w:p>
            <w:pPr>
              <w:pStyle w:val="7"/>
              <w:rPr>
                <w:rFonts w:hint="eastAsia" w:ascii="仿宋_GB2312" w:hAnsi="仿宋_GB2312" w:eastAsia="仿宋_GB2312" w:cs="仿宋_GB2312"/>
                <w:sz w:val="21"/>
                <w:szCs w:val="21"/>
              </w:rPr>
            </w:pPr>
          </w:p>
          <w:p>
            <w:pPr>
              <w:pStyle w:val="7"/>
              <w:rPr>
                <w:rFonts w:hint="eastAsia" w:ascii="仿宋_GB2312" w:hAnsi="仿宋_GB2312" w:eastAsia="仿宋_GB2312" w:cs="仿宋_GB2312"/>
                <w:sz w:val="21"/>
                <w:szCs w:val="21"/>
              </w:rPr>
            </w:pPr>
          </w:p>
          <w:p>
            <w:pPr>
              <w:pStyle w:val="7"/>
              <w:rPr>
                <w:rFonts w:hint="eastAsia" w:ascii="仿宋_GB2312" w:hAnsi="仿宋_GB2312" w:eastAsia="仿宋_GB2312" w:cs="仿宋_GB2312"/>
                <w:sz w:val="21"/>
                <w:szCs w:val="21"/>
              </w:rPr>
            </w:pPr>
          </w:p>
          <w:p>
            <w:pPr>
              <w:pStyle w:val="7"/>
              <w:spacing w:line="230" w:lineRule="auto"/>
              <w:ind w:left="40" w:leftChars="0" w:right="96" w:rightChars="0"/>
              <w:jc w:val="both"/>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sz w:val="21"/>
                <w:szCs w:val="21"/>
              </w:rPr>
              <w:t>《社会保险法》（中华人民共和国主席令第三十五号）第八十六条用人单位未按时足额缴纳社会保险费的，由社会保险费征收机构责令限期缴纳或者补足，并自欠缴之日起，按日加收万分之五的滞纳金。</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pgSz w:w="16838" w:h="11906" w:orient="landscape"/>
          <w:pgMar w:top="1587" w:right="1440" w:bottom="1587" w:left="1440" w:header="851" w:footer="992" w:gutter="0"/>
          <w:cols w:space="425" w:num="1"/>
          <w:docGrid w:type="lines" w:linePitch="312" w:charSpace="0"/>
        </w:sectPr>
      </w:pPr>
    </w:p>
    <w:tbl>
      <w:tblPr>
        <w:tblStyle w:val="5"/>
        <w:tblW w:w="1408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084"/>
        <w:gridCol w:w="1008"/>
        <w:gridCol w:w="1036"/>
        <w:gridCol w:w="680"/>
        <w:gridCol w:w="2721"/>
        <w:gridCol w:w="2381"/>
        <w:gridCol w:w="30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92"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0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72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0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0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2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0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vAlign w:val="center"/>
          </w:tcPr>
          <w:p>
            <w:pPr>
              <w:rPr>
                <w:rFonts w:hint="eastAsia" w:ascii="仿宋_GB2312" w:hAnsi="仿宋_GB2312" w:eastAsia="仿宋_GB2312" w:cs="仿宋_GB2312"/>
                <w:b w:val="0"/>
                <w:bCs w:val="0"/>
                <w:sz w:val="21"/>
                <w:szCs w:val="21"/>
              </w:rPr>
            </w:pPr>
          </w:p>
          <w:p>
            <w:pPr>
              <w:rPr>
                <w:rFonts w:hint="eastAsia" w:ascii="仿宋_GB2312" w:hAnsi="仿宋_GB2312" w:eastAsia="仿宋_GB2312" w:cs="仿宋_GB2312"/>
                <w:b w:val="0"/>
                <w:bCs w:val="0"/>
                <w:sz w:val="21"/>
                <w:szCs w:val="21"/>
              </w:rPr>
            </w:pPr>
          </w:p>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49-</w:t>
            </w:r>
            <w:r>
              <w:rPr>
                <w:rFonts w:hint="eastAsia" w:ascii="仿宋_GB2312" w:hAnsi="仿宋_GB2312" w:eastAsia="仿宋_GB2312" w:cs="仿宋_GB2312"/>
                <w:b w:val="0"/>
                <w:bCs w:val="0"/>
                <w:sz w:val="21"/>
                <w:szCs w:val="21"/>
                <w:lang w:val="en-US" w:eastAsia="zh-CN"/>
              </w:rPr>
              <w:t>D</w:t>
            </w:r>
            <w:r>
              <w:rPr>
                <w:rFonts w:hint="eastAsia" w:ascii="仿宋_GB2312" w:hAnsi="仿宋_GB2312" w:eastAsia="仿宋_GB2312" w:cs="仿宋_GB2312"/>
                <w:b w:val="0"/>
                <w:bCs w:val="0"/>
                <w:sz w:val="21"/>
                <w:szCs w:val="21"/>
              </w:rPr>
              <w:t>-00</w:t>
            </w:r>
            <w:r>
              <w:rPr>
                <w:rFonts w:hint="eastAsia" w:ascii="仿宋_GB2312" w:hAnsi="仿宋_GB2312" w:eastAsia="仿宋_GB2312" w:cs="仿宋_GB2312"/>
                <w:b w:val="0"/>
                <w:bCs w:val="0"/>
                <w:sz w:val="21"/>
                <w:szCs w:val="21"/>
                <w:lang w:val="en-US" w:eastAsia="zh-CN"/>
              </w:rPr>
              <w:t>4</w:t>
            </w:r>
            <w:r>
              <w:rPr>
                <w:rFonts w:hint="eastAsia" w:ascii="仿宋_GB2312" w:hAnsi="仿宋_GB2312" w:eastAsia="仿宋_GB2312" w:cs="仿宋_GB2312"/>
                <w:b w:val="0"/>
                <w:bCs w:val="0"/>
                <w:sz w:val="21"/>
                <w:szCs w:val="21"/>
              </w:rPr>
              <w:t>00-1405</w:t>
            </w:r>
            <w:r>
              <w:rPr>
                <w:rFonts w:hint="eastAsia" w:ascii="仿宋_GB2312" w:hAnsi="仿宋_GB2312" w:eastAsia="仿宋_GB2312" w:cs="仿宋_GB2312"/>
                <w:b w:val="0"/>
                <w:bCs w:val="0"/>
                <w:sz w:val="21"/>
                <w:szCs w:val="21"/>
                <w:lang w:val="en-US" w:eastAsia="zh-CN"/>
              </w:rPr>
              <w:t>81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1"/>
                <w:szCs w:val="21"/>
                <w:vertAlign w:val="baseline"/>
                <w:lang w:val="en-US" w:eastAsia="zh-CN"/>
              </w:rPr>
            </w:pPr>
          </w:p>
        </w:tc>
        <w:tc>
          <w:tcPr>
            <w:tcW w:w="10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城镇职工医疗保险费征收</w:t>
            </w:r>
          </w:p>
        </w:tc>
        <w:tc>
          <w:tcPr>
            <w:tcW w:w="10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4"/>
                <w:szCs w:val="24"/>
                <w:vertAlign w:val="baseline"/>
                <w:lang w:val="en-US" w:eastAsia="zh-CN"/>
              </w:rPr>
            </w:pPr>
          </w:p>
        </w:tc>
        <w:tc>
          <w:tcPr>
            <w:tcW w:w="10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_GB2312" w:cs="仿宋"/>
                <w:b/>
                <w:bCs/>
                <w:sz w:val="24"/>
                <w:szCs w:val="24"/>
                <w:vertAlign w:val="baseline"/>
                <w:lang w:val="en-US" w:eastAsia="zh-CN"/>
              </w:rPr>
            </w:pPr>
            <w:r>
              <w:rPr>
                <w:rFonts w:hint="eastAsia" w:ascii="仿宋_GB2312" w:hAnsi="仿宋_GB2312" w:eastAsia="仿宋_GB2312" w:cs="仿宋_GB2312"/>
                <w:sz w:val="21"/>
              </w:rPr>
              <w:t>行政</w:t>
            </w:r>
            <w:r>
              <w:rPr>
                <w:rFonts w:hint="eastAsia" w:ascii="仿宋_GB2312" w:hAnsi="仿宋_GB2312" w:eastAsia="仿宋_GB2312" w:cs="仿宋_GB2312"/>
                <w:sz w:val="21"/>
                <w:lang w:eastAsia="zh-CN"/>
              </w:rPr>
              <w:t>征收</w:t>
            </w:r>
          </w:p>
        </w:tc>
        <w:tc>
          <w:tcPr>
            <w:tcW w:w="2721" w:type="dxa"/>
            <w:vAlign w:val="top"/>
          </w:tcPr>
          <w:p>
            <w:pPr>
              <w:pStyle w:val="7"/>
              <w:spacing w:before="1" w:line="232" w:lineRule="auto"/>
              <w:ind w:right="8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【法律】《社会保险法》（中华人民共和国主席令第三十五号） 第二十三条：职工应当参加职工基本医疗保险，由用人单位和职工按照国家规定共同缴纳基本医疗保险费。</w:t>
            </w:r>
          </w:p>
          <w:p>
            <w:pPr>
              <w:pStyle w:val="7"/>
              <w:spacing w:line="232" w:lineRule="auto"/>
              <w:ind w:right="8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无雇工的个体工商户、未在用人单位参加职工基本医疗保险的非全日制从业人员以及其他灵活就业人员可以参加职工基本医疗保险，由个人按照国家规定缴纳基本医疗保险费。</w:t>
            </w:r>
          </w:p>
          <w:p>
            <w:pPr>
              <w:pStyle w:val="7"/>
              <w:spacing w:line="232" w:lineRule="auto"/>
              <w:ind w:left="25" w:right="71"/>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【行政法规】国务院《关于建立城镇职工基本医疗保险制度的决定》（国发[1998]44号）第二条：城镇所有用人单位，包括企业</w:t>
            </w:r>
          </w:p>
          <w:p>
            <w:pPr>
              <w:pStyle w:val="7"/>
              <w:spacing w:line="232" w:lineRule="auto"/>
              <w:ind w:left="25" w:leftChars="0" w:right="80" w:rightChars="0"/>
              <w:jc w:val="both"/>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sz w:val="18"/>
                <w:szCs w:val="18"/>
              </w:rPr>
              <w:t>（国有企业、集体企业、外商投资企业、私营企业等）机关、事业单位、社会团体、民办非企业单位及其职工，都要参加基本医疗保险。</w:t>
            </w:r>
          </w:p>
        </w:tc>
        <w:tc>
          <w:tcPr>
            <w:tcW w:w="2381" w:type="dxa"/>
            <w:vAlign w:val="top"/>
          </w:tcPr>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1.</w:t>
            </w:r>
            <w:r>
              <w:rPr>
                <w:rFonts w:hint="eastAsia" w:ascii="仿宋_GB2312" w:hAnsi="仿宋_GB2312" w:eastAsia="仿宋_GB2312" w:cs="仿宋_GB2312"/>
                <w:spacing w:val="-1"/>
                <w:sz w:val="18"/>
                <w:szCs w:val="18"/>
              </w:rPr>
              <w:t>受理责任：对符合城镇职工医疗保险费用征收条件的</w:t>
            </w:r>
            <w:r>
              <w:rPr>
                <w:rFonts w:hint="eastAsia" w:ascii="仿宋_GB2312" w:hAnsi="仿宋_GB2312" w:eastAsia="仿宋_GB2312" w:cs="仿宋_GB2312"/>
                <w:sz w:val="18"/>
                <w:szCs w:val="18"/>
              </w:rPr>
              <w:t>予以受理，对不符合条件的不予受理（</w:t>
            </w:r>
            <w:r>
              <w:rPr>
                <w:rFonts w:hint="eastAsia" w:ascii="仿宋_GB2312" w:hAnsi="仿宋_GB2312" w:eastAsia="仿宋_GB2312" w:cs="仿宋_GB2312"/>
                <w:spacing w:val="-3"/>
                <w:sz w:val="18"/>
                <w:szCs w:val="18"/>
              </w:rPr>
              <w:t>材料不全的，一</w:t>
            </w:r>
            <w:r>
              <w:rPr>
                <w:rFonts w:hint="eastAsia" w:ascii="仿宋_GB2312" w:hAnsi="仿宋_GB2312" w:eastAsia="仿宋_GB2312" w:cs="仿宋_GB2312"/>
                <w:sz w:val="18"/>
                <w:szCs w:val="18"/>
              </w:rPr>
              <w:t>次性告知所需材料）。</w:t>
            </w:r>
          </w:p>
          <w:p>
            <w:pPr>
              <w:pStyle w:val="7"/>
              <w:numPr>
                <w:ilvl w:val="0"/>
                <w:numId w:val="0"/>
              </w:numPr>
              <w:tabs>
                <w:tab w:val="left" w:pos="151"/>
              </w:tabs>
              <w:spacing w:before="0" w:after="0" w:line="232" w:lineRule="auto"/>
              <w:ind w:left="25" w:leftChars="0" w:right="72" w:rightChars="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2.</w:t>
            </w:r>
            <w:r>
              <w:rPr>
                <w:rFonts w:hint="eastAsia" w:ascii="仿宋_GB2312" w:hAnsi="仿宋_GB2312" w:eastAsia="仿宋_GB2312" w:cs="仿宋_GB2312"/>
                <w:spacing w:val="-1"/>
                <w:sz w:val="18"/>
                <w:szCs w:val="18"/>
              </w:rPr>
              <w:t>审核责任：按城镇职工医疗保险费用征收规定程序进</w:t>
            </w:r>
            <w:r>
              <w:rPr>
                <w:rFonts w:hint="eastAsia" w:ascii="仿宋_GB2312" w:hAnsi="仿宋_GB2312" w:eastAsia="仿宋_GB2312" w:cs="仿宋_GB2312"/>
                <w:sz w:val="18"/>
                <w:szCs w:val="18"/>
              </w:rPr>
              <w:t>行操作，严格审查申报的材料。</w:t>
            </w:r>
          </w:p>
          <w:p>
            <w:pPr>
              <w:pStyle w:val="7"/>
              <w:numPr>
                <w:ilvl w:val="0"/>
                <w:numId w:val="0"/>
              </w:numPr>
              <w:tabs>
                <w:tab w:val="left" w:pos="151"/>
              </w:tabs>
              <w:spacing w:before="0" w:after="0" w:line="232" w:lineRule="auto"/>
              <w:ind w:left="25" w:leftChars="0" w:right="72" w:rightChars="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3.</w:t>
            </w:r>
            <w:r>
              <w:rPr>
                <w:rFonts w:hint="eastAsia" w:ascii="仿宋_GB2312" w:hAnsi="仿宋_GB2312" w:eastAsia="仿宋_GB2312" w:cs="仿宋_GB2312"/>
                <w:spacing w:val="-1"/>
                <w:sz w:val="18"/>
                <w:szCs w:val="18"/>
              </w:rPr>
              <w:t>决定责任：按城镇职工医疗保险费用征收规定程序进</w:t>
            </w:r>
            <w:r>
              <w:rPr>
                <w:rFonts w:hint="eastAsia" w:ascii="仿宋_GB2312" w:hAnsi="仿宋_GB2312" w:eastAsia="仿宋_GB2312" w:cs="仿宋_GB2312"/>
                <w:sz w:val="18"/>
                <w:szCs w:val="18"/>
              </w:rPr>
              <w:t>行操作，符合法定条件的申请人准予征收。</w:t>
            </w:r>
          </w:p>
          <w:p>
            <w:pPr>
              <w:pStyle w:val="7"/>
              <w:numPr>
                <w:ilvl w:val="0"/>
                <w:numId w:val="0"/>
              </w:numPr>
              <w:tabs>
                <w:tab w:val="left" w:pos="151"/>
              </w:tabs>
              <w:spacing w:before="95" w:after="0" w:line="232" w:lineRule="auto"/>
              <w:ind w:left="25" w:leftChars="0"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pacing w:val="-1"/>
                <w:sz w:val="18"/>
                <w:szCs w:val="18"/>
                <w:lang w:val="en-US" w:eastAsia="zh-CN"/>
              </w:rPr>
              <w:t>.送达责任：及时送达缴费通知单。</w:t>
            </w:r>
          </w:p>
          <w:p>
            <w:pPr>
              <w:pStyle w:val="7"/>
              <w:numPr>
                <w:ilvl w:val="0"/>
                <w:numId w:val="0"/>
              </w:numPr>
              <w:tabs>
                <w:tab w:val="left" w:pos="151"/>
              </w:tabs>
              <w:spacing w:before="95" w:after="0" w:line="232" w:lineRule="auto"/>
              <w:ind w:left="25" w:leftChars="0"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5.事后监管责任：检查征缴情况，保障基金安全。</w:t>
            </w:r>
          </w:p>
          <w:p>
            <w:pPr>
              <w:pStyle w:val="7"/>
              <w:numPr>
                <w:ilvl w:val="0"/>
                <w:numId w:val="0"/>
              </w:numPr>
              <w:tabs>
                <w:tab w:val="left" w:pos="151"/>
              </w:tabs>
              <w:spacing w:before="95" w:after="0" w:line="232" w:lineRule="auto"/>
              <w:ind w:left="25" w:leftChars="0" w:right="72" w:rightChars="0"/>
              <w:jc w:val="both"/>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spacing w:val="-1"/>
                <w:sz w:val="18"/>
                <w:szCs w:val="18"/>
                <w:lang w:val="en-US" w:eastAsia="zh-CN"/>
              </w:rPr>
              <w:t>6.其他责任：法律法规规章规定应履行的责任</w:t>
            </w:r>
            <w:r>
              <w:rPr>
                <w:rFonts w:hint="eastAsia" w:ascii="仿宋_GB2312" w:hAnsi="仿宋_GB2312" w:eastAsia="仿宋_GB2312" w:cs="仿宋_GB2312"/>
                <w:sz w:val="18"/>
                <w:szCs w:val="18"/>
              </w:rPr>
              <w:t>。</w:t>
            </w:r>
          </w:p>
        </w:tc>
        <w:tc>
          <w:tcPr>
            <w:tcW w:w="3061" w:type="dxa"/>
            <w:vAlign w:val="top"/>
          </w:tcPr>
          <w:p>
            <w:pPr>
              <w:pStyle w:val="7"/>
              <w:spacing w:before="12"/>
              <w:rPr>
                <w:rFonts w:hint="eastAsia" w:ascii="仿宋_GB2312" w:hAnsi="仿宋_GB2312" w:eastAsia="仿宋_GB2312" w:cs="仿宋_GB2312"/>
                <w:sz w:val="21"/>
                <w:szCs w:val="21"/>
              </w:rPr>
            </w:pPr>
          </w:p>
          <w:p>
            <w:pPr>
              <w:pStyle w:val="7"/>
              <w:numPr>
                <w:ilvl w:val="0"/>
                <w:numId w:val="0"/>
              </w:numPr>
              <w:tabs>
                <w:tab w:val="left" w:pos="152"/>
              </w:tabs>
              <w:spacing w:before="0" w:after="0" w:line="232" w:lineRule="auto"/>
              <w:ind w:left="26" w:leftChars="0" w:right="123"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《社会保险费申报缴纳管理规定》（</w:t>
            </w:r>
            <w:r>
              <w:rPr>
                <w:rFonts w:hint="eastAsia" w:ascii="仿宋_GB2312" w:hAnsi="仿宋_GB2312" w:eastAsia="仿宋_GB2312" w:cs="仿宋_GB2312"/>
                <w:spacing w:val="-2"/>
                <w:sz w:val="18"/>
                <w:szCs w:val="18"/>
              </w:rPr>
              <w:t>中华人民共和国人力资源</w:t>
            </w:r>
            <w:r>
              <w:rPr>
                <w:rFonts w:hint="eastAsia" w:ascii="仿宋_GB2312" w:hAnsi="仿宋_GB2312" w:eastAsia="仿宋_GB2312" w:cs="仿宋_GB2312"/>
                <w:sz w:val="18"/>
                <w:szCs w:val="18"/>
              </w:rPr>
              <w:t>和社会保障部令第20号）</w:t>
            </w:r>
            <w:r>
              <w:rPr>
                <w:rFonts w:hint="eastAsia" w:ascii="仿宋_GB2312" w:hAnsi="仿宋_GB2312" w:eastAsia="仿宋_GB2312" w:cs="仿宋_GB2312"/>
                <w:spacing w:val="-2"/>
                <w:sz w:val="18"/>
                <w:szCs w:val="18"/>
              </w:rPr>
              <w:t>第七条：用人单位应当向社会保险经办</w:t>
            </w:r>
            <w:r>
              <w:rPr>
                <w:rFonts w:hint="eastAsia" w:ascii="仿宋_GB2312" w:hAnsi="仿宋_GB2312" w:eastAsia="仿宋_GB2312" w:cs="仿宋_GB2312"/>
                <w:sz w:val="18"/>
                <w:szCs w:val="18"/>
              </w:rPr>
              <w:t>机构如实申报本规定第四条、第五条所列申报事项。</w:t>
            </w:r>
          </w:p>
          <w:p>
            <w:pPr>
              <w:pStyle w:val="7"/>
              <w:numPr>
                <w:ilvl w:val="0"/>
                <w:numId w:val="0"/>
              </w:numPr>
              <w:tabs>
                <w:tab w:val="left" w:pos="152"/>
              </w:tabs>
              <w:spacing w:before="0" w:after="0" w:line="232" w:lineRule="auto"/>
              <w:ind w:left="26" w:leftChars="0" w:right="123"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《社会保险费申报缴纳管理规定》（</w:t>
            </w:r>
            <w:r>
              <w:rPr>
                <w:rFonts w:hint="eastAsia" w:ascii="仿宋_GB2312" w:hAnsi="仿宋_GB2312" w:eastAsia="仿宋_GB2312" w:cs="仿宋_GB2312"/>
                <w:spacing w:val="-2"/>
                <w:sz w:val="18"/>
                <w:szCs w:val="18"/>
              </w:rPr>
              <w:t>中华人民共和国人力资源</w:t>
            </w:r>
            <w:r>
              <w:rPr>
                <w:rFonts w:hint="eastAsia" w:ascii="仿宋_GB2312" w:hAnsi="仿宋_GB2312" w:eastAsia="仿宋_GB2312" w:cs="仿宋_GB2312"/>
                <w:sz w:val="18"/>
                <w:szCs w:val="18"/>
              </w:rPr>
              <w:t>和社会保障部令第20号）</w:t>
            </w:r>
            <w:r>
              <w:rPr>
                <w:rFonts w:hint="eastAsia" w:ascii="仿宋_GB2312" w:hAnsi="仿宋_GB2312" w:eastAsia="仿宋_GB2312" w:cs="仿宋_GB2312"/>
                <w:spacing w:val="-2"/>
                <w:sz w:val="18"/>
                <w:szCs w:val="18"/>
              </w:rPr>
              <w:t>第七条：用人单位申报材料齐全、缴费</w:t>
            </w:r>
            <w:r>
              <w:rPr>
                <w:rFonts w:hint="eastAsia" w:ascii="仿宋_GB2312" w:hAnsi="仿宋_GB2312" w:eastAsia="仿宋_GB2312" w:cs="仿宋_GB2312"/>
                <w:spacing w:val="-1"/>
                <w:sz w:val="18"/>
                <w:szCs w:val="18"/>
              </w:rPr>
              <w:t>基数和费率符合规定、填报数量关系一致的，社会保险经办机构核准后出具缴费通知单；用人单位申报材料不符合规定的，退用</w:t>
            </w:r>
            <w:r>
              <w:rPr>
                <w:rFonts w:hint="eastAsia" w:ascii="仿宋_GB2312" w:hAnsi="仿宋_GB2312" w:eastAsia="仿宋_GB2312" w:cs="仿宋_GB2312"/>
                <w:sz w:val="18"/>
                <w:szCs w:val="18"/>
              </w:rPr>
              <w:t>人单位补正。</w:t>
            </w:r>
          </w:p>
          <w:p>
            <w:pPr>
              <w:pStyle w:val="7"/>
              <w:numPr>
                <w:ilvl w:val="0"/>
                <w:numId w:val="0"/>
              </w:numPr>
              <w:tabs>
                <w:tab w:val="left" w:pos="152"/>
              </w:tabs>
              <w:spacing w:before="0" w:after="0" w:line="232" w:lineRule="auto"/>
              <w:ind w:left="26" w:leftChars="0" w:right="123" w:rightChars="0"/>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3.同2</w:t>
            </w:r>
          </w:p>
          <w:p>
            <w:pPr>
              <w:pStyle w:val="7"/>
              <w:numPr>
                <w:ilvl w:val="0"/>
                <w:numId w:val="0"/>
              </w:numPr>
              <w:tabs>
                <w:tab w:val="left" w:pos="152"/>
              </w:tabs>
              <w:spacing w:before="0" w:after="0" w:line="232" w:lineRule="auto"/>
              <w:ind w:left="26" w:leftChars="0" w:right="123"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4.同2</w:t>
            </w:r>
          </w:p>
          <w:p>
            <w:pPr>
              <w:pStyle w:val="7"/>
              <w:numPr>
                <w:ilvl w:val="0"/>
                <w:numId w:val="0"/>
              </w:numPr>
              <w:tabs>
                <w:tab w:val="left" w:pos="152"/>
              </w:tabs>
              <w:spacing w:before="1" w:after="0" w:line="232" w:lineRule="auto"/>
              <w:ind w:left="26" w:leftChars="0" w:right="123" w:rightChars="0"/>
              <w:jc w:val="both"/>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spacing w:val="-1"/>
                <w:sz w:val="18"/>
                <w:szCs w:val="18"/>
                <w:lang w:val="en-US" w:eastAsia="zh-CN"/>
              </w:rPr>
              <w:t>5.</w:t>
            </w:r>
            <w:r>
              <w:rPr>
                <w:rFonts w:hint="eastAsia" w:ascii="仿宋_GB2312" w:hAnsi="仿宋_GB2312" w:eastAsia="仿宋_GB2312" w:cs="仿宋_GB2312"/>
                <w:spacing w:val="-1"/>
                <w:sz w:val="18"/>
                <w:szCs w:val="18"/>
              </w:rPr>
              <w:t>《社会保险费征缴暂行条例》第二十条 社会保险经办机构受劳动保障行政部门的委托，可以进行与社会保险费征缴有关的检</w:t>
            </w:r>
            <w:r>
              <w:rPr>
                <w:rFonts w:hint="eastAsia" w:ascii="仿宋_GB2312" w:hAnsi="仿宋_GB2312" w:eastAsia="仿宋_GB2312" w:cs="仿宋_GB2312"/>
                <w:sz w:val="18"/>
                <w:szCs w:val="18"/>
              </w:rPr>
              <w:t>查、调查工作。</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pgSz w:w="16838" w:h="11906" w:orient="landscape"/>
          <w:pgMar w:top="1587" w:right="1440" w:bottom="1587" w:left="1440" w:header="851" w:footer="992" w:gutter="0"/>
          <w:cols w:space="425" w:num="1"/>
          <w:docGrid w:type="lines" w:linePitch="312" w:charSpace="0"/>
        </w:sectPr>
      </w:pPr>
    </w:p>
    <w:tbl>
      <w:tblPr>
        <w:tblStyle w:val="5"/>
        <w:tblW w:w="1366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82"/>
        <w:gridCol w:w="1030"/>
        <w:gridCol w:w="1336"/>
        <w:gridCol w:w="850"/>
        <w:gridCol w:w="1814"/>
        <w:gridCol w:w="2608"/>
        <w:gridCol w:w="283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12"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3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81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8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3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81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8" w:hRule="atLeast"/>
        </w:trPr>
        <w:tc>
          <w:tcPr>
            <w:tcW w:w="1232" w:type="dxa"/>
            <w:vAlign w:val="center"/>
          </w:tcPr>
          <w:p>
            <w:pPr>
              <w:rPr>
                <w:rFonts w:hint="eastAsia" w:ascii="仿宋_GB2312" w:hAnsi="仿宋_GB2312" w:eastAsia="仿宋_GB2312" w:cs="仿宋_GB2312"/>
                <w:b w:val="0"/>
                <w:bCs w:val="0"/>
                <w:sz w:val="21"/>
                <w:szCs w:val="21"/>
              </w:rPr>
            </w:pPr>
          </w:p>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49-</w:t>
            </w:r>
            <w:r>
              <w:rPr>
                <w:rFonts w:hint="eastAsia" w:ascii="仿宋_GB2312" w:hAnsi="仿宋_GB2312" w:eastAsia="仿宋_GB2312" w:cs="仿宋_GB2312"/>
                <w:b w:val="0"/>
                <w:bCs w:val="0"/>
                <w:sz w:val="21"/>
                <w:szCs w:val="21"/>
                <w:lang w:val="en-US" w:eastAsia="zh-CN"/>
              </w:rPr>
              <w:t>D</w:t>
            </w:r>
            <w:r>
              <w:rPr>
                <w:rFonts w:hint="eastAsia" w:ascii="仿宋_GB2312" w:hAnsi="仿宋_GB2312" w:eastAsia="仿宋_GB2312" w:cs="仿宋_GB2312"/>
                <w:b w:val="0"/>
                <w:bCs w:val="0"/>
                <w:sz w:val="21"/>
                <w:szCs w:val="21"/>
              </w:rPr>
              <w:t>-00</w:t>
            </w: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00-1405</w:t>
            </w:r>
            <w:r>
              <w:rPr>
                <w:rFonts w:hint="eastAsia" w:ascii="仿宋_GB2312" w:hAnsi="仿宋_GB2312" w:eastAsia="仿宋_GB2312" w:cs="仿宋_GB2312"/>
                <w:b w:val="0"/>
                <w:bCs w:val="0"/>
                <w:sz w:val="21"/>
                <w:szCs w:val="21"/>
                <w:lang w:val="en-US" w:eastAsia="zh-CN"/>
              </w:rPr>
              <w:t>81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p>
        </w:tc>
        <w:tc>
          <w:tcPr>
            <w:tcW w:w="108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1"/>
                <w:szCs w:val="21"/>
                <w:vertAlign w:val="baseline"/>
                <w:lang w:val="en-US" w:eastAsia="zh-CN"/>
              </w:rPr>
              <w:t>城镇职工生育保险费征收</w:t>
            </w:r>
          </w:p>
        </w:tc>
        <w:tc>
          <w:tcPr>
            <w:tcW w:w="10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4"/>
                <w:szCs w:val="24"/>
                <w:vertAlign w:val="baseline"/>
                <w:lang w:val="en-US" w:eastAsia="zh-CN"/>
              </w:rPr>
            </w:pPr>
          </w:p>
        </w:tc>
        <w:tc>
          <w:tcPr>
            <w:tcW w:w="13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行政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sz w:val="21"/>
                <w:lang w:eastAsia="zh-CN"/>
              </w:rPr>
              <w:t>征收</w:t>
            </w:r>
          </w:p>
        </w:tc>
        <w:tc>
          <w:tcPr>
            <w:tcW w:w="1814" w:type="dxa"/>
            <w:vAlign w:val="top"/>
          </w:tcPr>
          <w:p>
            <w:pPr>
              <w:pStyle w:val="7"/>
              <w:rPr>
                <w:rFonts w:ascii="黑体"/>
                <w:sz w:val="12"/>
              </w:rPr>
            </w:pPr>
          </w:p>
          <w:p>
            <w:pPr>
              <w:pStyle w:val="7"/>
              <w:rPr>
                <w:rFonts w:ascii="黑体"/>
                <w:sz w:val="12"/>
              </w:rPr>
            </w:pPr>
          </w:p>
          <w:p>
            <w:pPr>
              <w:pStyle w:val="7"/>
              <w:rPr>
                <w:rFonts w:ascii="黑体"/>
                <w:sz w:val="12"/>
              </w:rPr>
            </w:pPr>
          </w:p>
          <w:p>
            <w:pPr>
              <w:pStyle w:val="7"/>
              <w:spacing w:before="1"/>
              <w:rPr>
                <w:rFonts w:ascii="黑体"/>
                <w:sz w:val="21"/>
                <w:szCs w:val="21"/>
              </w:rPr>
            </w:pPr>
          </w:p>
          <w:p>
            <w:pPr>
              <w:pStyle w:val="7"/>
              <w:spacing w:line="232" w:lineRule="auto"/>
              <w:ind w:left="25" w:leftChars="0" w:right="80" w:rightChars="0"/>
              <w:jc w:val="both"/>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sz w:val="21"/>
                <w:szCs w:val="21"/>
              </w:rPr>
              <w:t>【法律】《社会保险法》（中华人民共和国主席令第三十五号） 第五十三条：职工应当参加生育保险，由用人单位按照国家规定缴纳生育保险费，职工不缴纳生育保险费。</w:t>
            </w:r>
          </w:p>
        </w:tc>
        <w:tc>
          <w:tcPr>
            <w:tcW w:w="2608" w:type="dxa"/>
            <w:vAlign w:val="top"/>
          </w:tcPr>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1.受理责任：对符合城镇职工生育保险费用征收条件的予以受理，对不符合城镇职工生育保险费用征收条件的不予受理（材料不全的，一次性告知所需材料）。</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2.审核责任：按城镇职工生育保险费用征收规定程序进行操作，严格审查申报的材料。</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3.决定责任：按城镇职工生育保险费用征收规定程序进行操作，符合法定条件的申请人准予征收。</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4.送达责任：及时送达缴费通知单。</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5.事后监管责任：检查征缴情况，保障基金安全。</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spacing w:val="-1"/>
                <w:sz w:val="18"/>
                <w:szCs w:val="18"/>
                <w:lang w:val="en-US" w:eastAsia="zh-CN"/>
              </w:rPr>
              <w:t>6.其他责任：法律法规规章规定应履行的责任。</w:t>
            </w:r>
          </w:p>
        </w:tc>
        <w:tc>
          <w:tcPr>
            <w:tcW w:w="2835" w:type="dxa"/>
            <w:vAlign w:val="top"/>
          </w:tcPr>
          <w:p>
            <w:pPr>
              <w:pStyle w:val="7"/>
              <w:rPr>
                <w:rFonts w:ascii="黑体"/>
                <w:sz w:val="12"/>
              </w:rPr>
            </w:pPr>
          </w:p>
          <w:p>
            <w:pPr>
              <w:pStyle w:val="7"/>
              <w:rPr>
                <w:rFonts w:ascii="黑体"/>
                <w:sz w:val="12"/>
              </w:rPr>
            </w:pP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【法律】《社会保险法》第八十九条、第九十条、第九十一条、第九十二条、第九十三条、第九十四条</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【部门规章】《事业单位工作人员处分暂行规定》（人社部、监察部令 第18号）第四条、第五条</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【党内法规】《中国共产党纪律处分条例》第九条、第十条</w:t>
            </w:r>
          </w:p>
          <w:p>
            <w:pPr>
              <w:pStyle w:val="7"/>
              <w:numPr>
                <w:ilvl w:val="0"/>
                <w:numId w:val="0"/>
              </w:numPr>
              <w:tabs>
                <w:tab w:val="left" w:pos="151"/>
              </w:tabs>
              <w:spacing w:before="95" w:after="0" w:line="232" w:lineRule="auto"/>
              <w:ind w:right="72" w:rightChars="0"/>
              <w:jc w:val="both"/>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spacing w:val="-1"/>
                <w:sz w:val="18"/>
                <w:szCs w:val="18"/>
                <w:lang w:val="en-US" w:eastAsia="zh-CN"/>
              </w:rPr>
              <w:t>【规范性文件】《山西省行政机关及其工作人员行政过错责任追 究暂行办法 》、《晋城市行政机关工作人员行政过错责任追究暂行办法》第九条、第二十六至第三十条</w:t>
            </w:r>
          </w:p>
        </w:tc>
        <w:tc>
          <w:tcPr>
            <w:tcW w:w="873" w:type="dxa"/>
            <w:vAlign w:val="top"/>
          </w:tcPr>
          <w:p>
            <w:pPr>
              <w:pStyle w:val="7"/>
              <w:rPr>
                <w:rFonts w:ascii="黑体"/>
                <w:sz w:val="12"/>
              </w:rPr>
            </w:pPr>
          </w:p>
          <w:p>
            <w:pPr>
              <w:pStyle w:val="7"/>
              <w:rPr>
                <w:rFonts w:ascii="黑体"/>
                <w:sz w:val="12"/>
              </w:rPr>
            </w:pPr>
          </w:p>
          <w:p>
            <w:pPr>
              <w:pStyle w:val="7"/>
              <w:rPr>
                <w:rFonts w:ascii="黑体"/>
                <w:sz w:val="12"/>
              </w:rPr>
            </w:pPr>
          </w:p>
          <w:p>
            <w:pPr>
              <w:pStyle w:val="7"/>
              <w:rPr>
                <w:rFonts w:ascii="黑体"/>
                <w:sz w:val="12"/>
              </w:rPr>
            </w:pPr>
          </w:p>
          <w:p>
            <w:pPr>
              <w:pStyle w:val="7"/>
              <w:rPr>
                <w:rFonts w:ascii="黑体"/>
                <w:sz w:val="12"/>
              </w:rPr>
            </w:pPr>
          </w:p>
          <w:p>
            <w:pPr>
              <w:pStyle w:val="7"/>
              <w:rPr>
                <w:rFonts w:ascii="黑体"/>
                <w:sz w:val="12"/>
              </w:rPr>
            </w:pPr>
          </w:p>
          <w:p>
            <w:pPr>
              <w:pStyle w:val="7"/>
              <w:rPr>
                <w:rFonts w:ascii="黑体"/>
                <w:sz w:val="12"/>
              </w:rPr>
            </w:pPr>
          </w:p>
          <w:p>
            <w:pPr>
              <w:pStyle w:val="7"/>
              <w:rPr>
                <w:rFonts w:ascii="黑体"/>
                <w:sz w:val="12"/>
              </w:rPr>
            </w:pPr>
          </w:p>
          <w:p>
            <w:pPr>
              <w:pStyle w:val="7"/>
              <w:rPr>
                <w:rFonts w:ascii="黑体"/>
                <w:sz w:val="12"/>
              </w:rPr>
            </w:pPr>
          </w:p>
          <w:p>
            <w:pPr>
              <w:pStyle w:val="7"/>
              <w:spacing w:before="5"/>
              <w:rPr>
                <w:rFonts w:ascii="黑体"/>
                <w:sz w:val="11"/>
              </w:rPr>
            </w:pPr>
          </w:p>
          <w:p>
            <w:pPr>
              <w:pStyle w:val="7"/>
              <w:ind w:right="345" w:rightChars="0"/>
              <w:jc w:val="center"/>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pgSz w:w="16838" w:h="11906" w:orient="landscape"/>
          <w:pgMar w:top="1440" w:right="1803" w:bottom="1440" w:left="1803" w:header="851" w:footer="992" w:gutter="0"/>
          <w:cols w:space="425" w:num="1"/>
          <w:docGrid w:type="lines" w:linePitch="312" w:charSpace="0"/>
        </w:sectPr>
      </w:pPr>
    </w:p>
    <w:tbl>
      <w:tblPr>
        <w:tblStyle w:val="5"/>
        <w:tblW w:w="14227"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84"/>
        <w:gridCol w:w="1087"/>
        <w:gridCol w:w="1277"/>
        <w:gridCol w:w="850"/>
        <w:gridCol w:w="2721"/>
        <w:gridCol w:w="2268"/>
        <w:gridCol w:w="283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72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6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8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2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6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8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2" w:hRule="atLeast"/>
        </w:trPr>
        <w:tc>
          <w:tcPr>
            <w:tcW w:w="1232" w:type="dxa"/>
            <w:vAlign w:val="center"/>
          </w:tcPr>
          <w:p>
            <w:pPr>
              <w:rPr>
                <w:rFonts w:hint="eastAsia" w:ascii="仿宋_GB2312" w:hAnsi="仿宋_GB2312" w:eastAsia="仿宋_GB2312" w:cs="仿宋_GB2312"/>
                <w:b w:val="0"/>
                <w:bCs w:val="0"/>
                <w:sz w:val="21"/>
                <w:szCs w:val="21"/>
              </w:rPr>
            </w:pPr>
          </w:p>
          <w:p>
            <w:pPr>
              <w:rPr>
                <w:rFonts w:hint="eastAsia" w:ascii="仿宋_GB2312" w:hAnsi="仿宋_GB2312" w:eastAsia="仿宋_GB2312" w:cs="仿宋_GB2312"/>
                <w:b w:val="0"/>
                <w:bCs w:val="0"/>
                <w:sz w:val="21"/>
                <w:szCs w:val="21"/>
              </w:rPr>
            </w:pPr>
          </w:p>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49-</w:t>
            </w:r>
            <w:r>
              <w:rPr>
                <w:rFonts w:hint="eastAsia" w:ascii="仿宋_GB2312" w:hAnsi="仿宋_GB2312" w:eastAsia="仿宋_GB2312" w:cs="仿宋_GB2312"/>
                <w:b w:val="0"/>
                <w:bCs w:val="0"/>
                <w:sz w:val="21"/>
                <w:szCs w:val="21"/>
                <w:lang w:val="en-US" w:eastAsia="zh-CN"/>
              </w:rPr>
              <w:t>F</w:t>
            </w:r>
            <w:r>
              <w:rPr>
                <w:rFonts w:hint="eastAsia" w:ascii="仿宋_GB2312" w:hAnsi="仿宋_GB2312" w:eastAsia="仿宋_GB2312" w:cs="仿宋_GB2312"/>
                <w:b w:val="0"/>
                <w:bCs w:val="0"/>
                <w:sz w:val="21"/>
                <w:szCs w:val="21"/>
              </w:rPr>
              <w:t>-00</w:t>
            </w:r>
            <w:r>
              <w:rPr>
                <w:rFonts w:hint="eastAsia" w:ascii="仿宋_GB2312" w:hAnsi="仿宋_GB2312" w:eastAsia="仿宋_GB2312" w:cs="仿宋_GB2312"/>
                <w:b w:val="0"/>
                <w:bCs w:val="0"/>
                <w:sz w:val="21"/>
                <w:szCs w:val="21"/>
                <w:lang w:val="en-US" w:eastAsia="zh-CN"/>
              </w:rPr>
              <w:t>6</w:t>
            </w:r>
            <w:r>
              <w:rPr>
                <w:rFonts w:hint="eastAsia" w:ascii="仿宋_GB2312" w:hAnsi="仿宋_GB2312" w:eastAsia="仿宋_GB2312" w:cs="仿宋_GB2312"/>
                <w:b w:val="0"/>
                <w:bCs w:val="0"/>
                <w:sz w:val="21"/>
                <w:szCs w:val="21"/>
              </w:rPr>
              <w:t>00-1405</w:t>
            </w:r>
            <w:r>
              <w:rPr>
                <w:rFonts w:hint="eastAsia" w:ascii="仿宋_GB2312" w:hAnsi="仿宋_GB2312" w:eastAsia="仿宋_GB2312" w:cs="仿宋_GB2312"/>
                <w:b w:val="0"/>
                <w:bCs w:val="0"/>
                <w:sz w:val="21"/>
                <w:szCs w:val="21"/>
                <w:lang w:val="en-US" w:eastAsia="zh-CN"/>
              </w:rPr>
              <w:t>81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p>
        </w:tc>
        <w:tc>
          <w:tcPr>
            <w:tcW w:w="10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1"/>
                <w:szCs w:val="21"/>
                <w:vertAlign w:val="baseline"/>
                <w:lang w:val="en-US" w:eastAsia="zh-CN"/>
              </w:rPr>
              <w:t>医疗保险参保登记</w:t>
            </w:r>
          </w:p>
        </w:tc>
        <w:tc>
          <w:tcPr>
            <w:tcW w:w="10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行政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1"/>
                <w:szCs w:val="21"/>
                <w:vertAlign w:val="baseline"/>
                <w:lang w:val="en-US" w:eastAsia="zh-CN"/>
              </w:rPr>
              <w:t>确认</w:t>
            </w:r>
          </w:p>
        </w:tc>
        <w:tc>
          <w:tcPr>
            <w:tcW w:w="2721" w:type="dxa"/>
            <w:vAlign w:val="top"/>
          </w:tcPr>
          <w:p>
            <w:pPr>
              <w:pStyle w:val="7"/>
              <w:spacing w:before="122" w:line="232" w:lineRule="auto"/>
              <w:ind w:right="27"/>
              <w:rPr>
                <w:rFonts w:hint="eastAsia" w:ascii="仿宋" w:hAnsi="仿宋" w:eastAsia="仿宋" w:cs="仿宋"/>
                <w:sz w:val="18"/>
              </w:rPr>
            </w:pPr>
            <w:r>
              <w:rPr>
                <w:rFonts w:hint="eastAsia" w:ascii="仿宋" w:hAnsi="仿宋" w:eastAsia="仿宋" w:cs="仿宋"/>
                <w:sz w:val="18"/>
              </w:rPr>
              <w:t>【法律】《社会保险法》（中华人民共和国主席令  第三十五号）第八条：社会保险经办机构提供社会保险服务，负责社会保险登记、个人权益记录</w:t>
            </w:r>
          </w:p>
          <w:p>
            <w:pPr>
              <w:pStyle w:val="7"/>
              <w:spacing w:before="1" w:line="232" w:lineRule="auto"/>
              <w:ind w:left="34" w:right="118"/>
              <w:jc w:val="both"/>
              <w:rPr>
                <w:rFonts w:hint="eastAsia" w:ascii="仿宋" w:hAnsi="仿宋" w:eastAsia="仿宋" w:cs="仿宋"/>
                <w:sz w:val="18"/>
              </w:rPr>
            </w:pPr>
            <w:r>
              <w:rPr>
                <w:rFonts w:hint="eastAsia" w:ascii="仿宋" w:hAnsi="仿宋" w:eastAsia="仿宋" w:cs="仿宋"/>
                <w:spacing w:val="-2"/>
                <w:sz w:val="18"/>
              </w:rPr>
              <w:t>、社会保险待遇支付等工作。第五十七条：用人单位应当自成立之日起三十日内凭营业执照、登记证书或者单位印章， 向当地社会保险经办机构申请办理社会保险登记。第五十八条：用人单位应当自用工之日起三十日内为其职工向社会保险经办机构申请办理社会保险</w:t>
            </w:r>
            <w:r>
              <w:rPr>
                <w:rFonts w:hint="eastAsia" w:ascii="仿宋" w:hAnsi="仿宋" w:eastAsia="仿宋" w:cs="仿宋"/>
                <w:sz w:val="18"/>
              </w:rPr>
              <w:t>登记。</w:t>
            </w:r>
          </w:p>
          <w:p>
            <w:pPr>
              <w:pStyle w:val="7"/>
              <w:spacing w:line="232" w:lineRule="auto"/>
              <w:ind w:left="34" w:leftChars="0" w:right="27" w:rightChars="0" w:firstLine="91" w:firstLineChars="0"/>
              <w:rPr>
                <w:rFonts w:hint="eastAsia" w:ascii="仿宋" w:hAnsi="仿宋" w:eastAsia="仿宋" w:cs="仿宋"/>
                <w:b/>
                <w:bCs/>
                <w:sz w:val="24"/>
                <w:szCs w:val="24"/>
                <w:vertAlign w:val="baseline"/>
                <w:lang w:val="en-US" w:eastAsia="zh-CN"/>
              </w:rPr>
            </w:pPr>
            <w:r>
              <w:rPr>
                <w:rFonts w:hint="eastAsia" w:ascii="仿宋" w:hAnsi="仿宋" w:eastAsia="仿宋" w:cs="仿宋"/>
                <w:spacing w:val="-2"/>
                <w:sz w:val="18"/>
              </w:rPr>
              <w:t>【部门规章】《社会保险费申</w:t>
            </w:r>
            <w:r>
              <w:rPr>
                <w:rFonts w:hint="eastAsia" w:ascii="仿宋" w:hAnsi="仿宋" w:eastAsia="仿宋" w:cs="仿宋"/>
                <w:sz w:val="18"/>
              </w:rPr>
              <w:t>报缴纳管理规定》（人力资源和社会保障部令第20号）第八条：用人单位应当自用工之日起30日内为其职工申请办理社会保险登记并申报缴纳社会保险费。</w:t>
            </w:r>
          </w:p>
        </w:tc>
        <w:tc>
          <w:tcPr>
            <w:tcW w:w="2268" w:type="dxa"/>
            <w:vAlign w:val="top"/>
          </w:tcPr>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 xml:space="preserve">1.受理责任：对符合医疗、生育保险参保登记条件的予以受 理，对不符合条件的不予受理（材料不全的一次性告知和说明所需材料）。    </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 xml:space="preserve">2.承办责任：按医疗、生育保险参保登记规定程序进行操作， 对申报材料的审核严格把关。         3.审批责任：对符合办理医疗、生育保险参保登记条件的申请人准予给以办理，对不符合条件的申请人不予办理。      </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 xml:space="preserve">4.送达责任：及时通知参保单位。    </w:t>
            </w:r>
          </w:p>
          <w:p>
            <w:pPr>
              <w:pStyle w:val="7"/>
              <w:numPr>
                <w:ilvl w:val="0"/>
                <w:numId w:val="0"/>
              </w:numPr>
              <w:tabs>
                <w:tab w:val="left" w:pos="151"/>
              </w:tabs>
              <w:spacing w:before="95" w:after="0" w:line="232" w:lineRule="auto"/>
              <w:ind w:right="72" w:rightChars="0"/>
              <w:jc w:val="both"/>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spacing w:val="-1"/>
                <w:sz w:val="18"/>
                <w:szCs w:val="18"/>
                <w:lang w:val="en-US" w:eastAsia="zh-CN"/>
              </w:rPr>
              <w:t>5.其他责任：法律法规规章规定应履行的责任。</w:t>
            </w:r>
          </w:p>
        </w:tc>
        <w:tc>
          <w:tcPr>
            <w:tcW w:w="2835" w:type="dxa"/>
            <w:vAlign w:val="top"/>
          </w:tcPr>
          <w:p>
            <w:pPr>
              <w:pStyle w:val="7"/>
              <w:spacing w:before="11"/>
              <w:rPr>
                <w:rFonts w:ascii="黑体"/>
                <w:sz w:val="15"/>
              </w:rPr>
            </w:pP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 xml:space="preserve">1.《社会保险法》（中华人民共和国主席令 第三十五号）第五十七条：用人单位应当自成立之日起三十日内凭营业执照、登记证书或者单位印章，向当地社会保险经办机构申请办理社会保险登记。    </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 xml:space="preserve"> 2.《社会保险法》（中华人民共和国主席令 第三十五号）第五十七条：社会保险经办机构应当自收到申请之日起十五日内予以审核，发给社会保险登记证件。</w:t>
            </w:r>
          </w:p>
          <w:p>
            <w:pPr>
              <w:pStyle w:val="7"/>
              <w:numPr>
                <w:ilvl w:val="0"/>
                <w:numId w:val="0"/>
              </w:numPr>
              <w:tabs>
                <w:tab w:val="left" w:pos="151"/>
              </w:tabs>
              <w:spacing w:before="95" w:after="0" w:line="232" w:lineRule="auto"/>
              <w:ind w:right="72" w:rightChars="0"/>
              <w:jc w:val="both"/>
              <w:rPr>
                <w:rFonts w:hint="eastAsia" w:ascii="仿宋_GB2312" w:hAnsi="仿宋_GB2312" w:eastAsia="仿宋_GB2312" w:cs="仿宋_GB2312"/>
                <w:spacing w:val="-1"/>
                <w:sz w:val="18"/>
                <w:szCs w:val="18"/>
                <w:lang w:val="en-US" w:eastAsia="zh-CN"/>
              </w:rPr>
            </w:pPr>
            <w:r>
              <w:rPr>
                <w:rFonts w:hint="eastAsia" w:ascii="仿宋_GB2312" w:hAnsi="仿宋_GB2312" w:eastAsia="仿宋_GB2312" w:cs="仿宋_GB2312"/>
                <w:spacing w:val="-1"/>
                <w:sz w:val="18"/>
                <w:szCs w:val="18"/>
                <w:lang w:val="en-US" w:eastAsia="zh-CN"/>
              </w:rPr>
              <w:t>3.同2</w:t>
            </w:r>
          </w:p>
          <w:p>
            <w:pPr>
              <w:pStyle w:val="7"/>
              <w:numPr>
                <w:ilvl w:val="0"/>
                <w:numId w:val="0"/>
              </w:numPr>
              <w:tabs>
                <w:tab w:val="left" w:pos="151"/>
              </w:tabs>
              <w:spacing w:before="95" w:after="0" w:line="232" w:lineRule="auto"/>
              <w:ind w:right="72" w:rightChars="0"/>
              <w:jc w:val="both"/>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spacing w:val="-1"/>
                <w:sz w:val="18"/>
                <w:szCs w:val="18"/>
                <w:lang w:val="en-US" w:eastAsia="zh-CN"/>
              </w:rPr>
              <w:t>4.同2</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pgSz w:w="16838" w:h="11906" w:orient="landscape"/>
          <w:pgMar w:top="1587" w:right="1440" w:bottom="1587" w:left="1440" w:header="851" w:footer="992" w:gutter="0"/>
          <w:cols w:space="425" w:num="1"/>
          <w:docGrid w:type="lines" w:linePitch="312" w:charSpace="0"/>
        </w:sectPr>
      </w:pPr>
    </w:p>
    <w:tbl>
      <w:tblPr>
        <w:tblStyle w:val="5"/>
        <w:tblW w:w="14301"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84"/>
        <w:gridCol w:w="1087"/>
        <w:gridCol w:w="1277"/>
        <w:gridCol w:w="850"/>
        <w:gridCol w:w="2019"/>
        <w:gridCol w:w="2438"/>
        <w:gridCol w:w="344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3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4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3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4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2" w:hRule="atLeast"/>
        </w:trPr>
        <w:tc>
          <w:tcPr>
            <w:tcW w:w="1232" w:type="dxa"/>
            <w:vAlign w:val="center"/>
          </w:tcPr>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49-</w:t>
            </w:r>
            <w:r>
              <w:rPr>
                <w:rFonts w:hint="eastAsia" w:ascii="仿宋_GB2312" w:hAnsi="仿宋_GB2312" w:eastAsia="仿宋_GB2312" w:cs="仿宋_GB2312"/>
                <w:b w:val="0"/>
                <w:bCs w:val="0"/>
                <w:sz w:val="21"/>
                <w:szCs w:val="21"/>
                <w:lang w:val="en-US" w:eastAsia="zh-CN"/>
              </w:rPr>
              <w:t>G</w:t>
            </w:r>
            <w:r>
              <w:rPr>
                <w:rFonts w:hint="eastAsia" w:ascii="仿宋_GB2312" w:hAnsi="仿宋_GB2312" w:eastAsia="仿宋_GB2312" w:cs="仿宋_GB2312"/>
                <w:b w:val="0"/>
                <w:bCs w:val="0"/>
                <w:sz w:val="21"/>
                <w:szCs w:val="21"/>
              </w:rPr>
              <w:t>-00</w:t>
            </w:r>
            <w:r>
              <w:rPr>
                <w:rFonts w:hint="eastAsia" w:ascii="仿宋_GB2312" w:hAnsi="仿宋_GB2312" w:eastAsia="仿宋_GB2312" w:cs="仿宋_GB2312"/>
                <w:b w:val="0"/>
                <w:bCs w:val="0"/>
                <w:sz w:val="21"/>
                <w:szCs w:val="21"/>
                <w:lang w:val="en-US" w:eastAsia="zh-CN"/>
              </w:rPr>
              <w:t>7</w:t>
            </w:r>
            <w:r>
              <w:rPr>
                <w:rFonts w:hint="eastAsia" w:ascii="仿宋_GB2312" w:hAnsi="仿宋_GB2312" w:eastAsia="仿宋_GB2312" w:cs="仿宋_GB2312"/>
                <w:b w:val="0"/>
                <w:bCs w:val="0"/>
                <w:sz w:val="21"/>
                <w:szCs w:val="21"/>
              </w:rPr>
              <w:t>00-1405</w:t>
            </w:r>
            <w:r>
              <w:rPr>
                <w:rFonts w:hint="eastAsia" w:ascii="仿宋_GB2312" w:hAnsi="仿宋_GB2312" w:eastAsia="仿宋_GB2312" w:cs="仿宋_GB2312"/>
                <w:b w:val="0"/>
                <w:bCs w:val="0"/>
                <w:sz w:val="21"/>
                <w:szCs w:val="21"/>
                <w:lang w:val="en-US" w:eastAsia="zh-CN"/>
              </w:rPr>
              <w:t>81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p>
        </w:tc>
        <w:tc>
          <w:tcPr>
            <w:tcW w:w="108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1"/>
                <w:szCs w:val="21"/>
                <w:vertAlign w:val="baseline"/>
                <w:lang w:val="en-US" w:eastAsia="zh-CN"/>
              </w:rPr>
              <w:t>城镇职工、城乡居民医疗保险待遇核定支付</w:t>
            </w:r>
          </w:p>
        </w:tc>
        <w:tc>
          <w:tcPr>
            <w:tcW w:w="10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行政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1"/>
                <w:szCs w:val="21"/>
                <w:vertAlign w:val="baseline"/>
                <w:lang w:val="en-US" w:eastAsia="zh-CN"/>
              </w:rPr>
              <w:t>给付</w:t>
            </w:r>
          </w:p>
        </w:tc>
        <w:tc>
          <w:tcPr>
            <w:tcW w:w="2019" w:type="dxa"/>
            <w:vAlign w:val="top"/>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232" w:lineRule="auto"/>
              <w:ind w:left="31" w:leftChars="0" w:right="17" w:rightChars="0"/>
              <w:jc w:val="both"/>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sz w:val="18"/>
                <w:szCs w:val="18"/>
              </w:rPr>
              <w:t>【法律】《社会保险法》第二十六条：职工基本医疗保险、新型农村合作医疗和城镇居民基本医疗保险的待遇标准按照国家规定执行。第二十八条：符合基本医疗保险药品目录、诊疗项目、医疗服务设施标准以及急诊、抢救的医疗费用，按照国家规定从基本医疗保险基金中支付。第七十三条：社会保险经办机构应当按时足额支付社会保险待遇。</w:t>
            </w:r>
          </w:p>
        </w:tc>
        <w:tc>
          <w:tcPr>
            <w:tcW w:w="2438" w:type="dxa"/>
            <w:vAlign w:val="top"/>
          </w:tcPr>
          <w:p>
            <w:pPr>
              <w:pStyle w:val="7"/>
              <w:numPr>
                <w:ilvl w:val="0"/>
                <w:numId w:val="0"/>
              </w:numPr>
              <w:tabs>
                <w:tab w:val="left" w:pos="186"/>
              </w:tabs>
              <w:spacing w:before="111" w:after="0" w:line="232" w:lineRule="auto"/>
              <w:ind w:right="9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1.</w:t>
            </w:r>
            <w:r>
              <w:rPr>
                <w:rFonts w:hint="eastAsia" w:ascii="仿宋_GB2312" w:hAnsi="仿宋_GB2312" w:eastAsia="仿宋_GB2312" w:cs="仿宋_GB2312"/>
                <w:spacing w:val="-1"/>
                <w:sz w:val="18"/>
                <w:szCs w:val="18"/>
              </w:rPr>
              <w:t>受理责任：对符合城镇企业职工、城镇居民医疗保险住院费用及门诊慢性病费用给付条件的予以受理，对不符合条件的不</w:t>
            </w:r>
            <w:r>
              <w:rPr>
                <w:rFonts w:hint="eastAsia" w:ascii="仿宋_GB2312" w:hAnsi="仿宋_GB2312" w:eastAsia="仿宋_GB2312" w:cs="仿宋_GB2312"/>
                <w:sz w:val="18"/>
                <w:szCs w:val="18"/>
              </w:rPr>
              <w:t>予受理（</w:t>
            </w:r>
            <w:r>
              <w:rPr>
                <w:rFonts w:hint="eastAsia" w:ascii="仿宋_GB2312" w:hAnsi="仿宋_GB2312" w:eastAsia="仿宋_GB2312" w:cs="仿宋_GB2312"/>
                <w:spacing w:val="-2"/>
                <w:sz w:val="18"/>
                <w:szCs w:val="18"/>
              </w:rPr>
              <w:t>材料不全的一次性告知和说明所</w:t>
            </w:r>
            <w:r>
              <w:rPr>
                <w:rFonts w:hint="eastAsia" w:ascii="仿宋_GB2312" w:hAnsi="仿宋_GB2312" w:eastAsia="仿宋_GB2312" w:cs="仿宋_GB2312"/>
                <w:sz w:val="18"/>
                <w:szCs w:val="18"/>
              </w:rPr>
              <w:t>需材料）。</w:t>
            </w:r>
          </w:p>
          <w:p>
            <w:pPr>
              <w:pStyle w:val="7"/>
              <w:numPr>
                <w:ilvl w:val="0"/>
                <w:numId w:val="0"/>
              </w:numPr>
              <w:tabs>
                <w:tab w:val="left" w:pos="186"/>
              </w:tabs>
              <w:spacing w:before="3" w:after="0" w:line="235" w:lineRule="auto"/>
              <w:ind w:left="32" w:leftChars="0" w:right="99" w:rightChars="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2.</w:t>
            </w:r>
            <w:r>
              <w:rPr>
                <w:rFonts w:hint="eastAsia" w:ascii="仿宋_GB2312" w:hAnsi="仿宋_GB2312" w:eastAsia="仿宋_GB2312" w:cs="仿宋_GB2312"/>
                <w:spacing w:val="-1"/>
                <w:sz w:val="18"/>
                <w:szCs w:val="18"/>
              </w:rPr>
              <w:t>审核责任：按城镇企业职工、城镇居民</w:t>
            </w:r>
            <w:r>
              <w:rPr>
                <w:rFonts w:hint="eastAsia" w:ascii="仿宋_GB2312" w:hAnsi="仿宋_GB2312" w:eastAsia="仿宋_GB2312" w:cs="仿宋_GB2312"/>
                <w:sz w:val="18"/>
                <w:szCs w:val="18"/>
              </w:rPr>
              <w:t>医疗保险住院费用给付规定程序进行操 作，对申报材料的审核严格把关。</w:t>
            </w:r>
          </w:p>
          <w:p>
            <w:pPr>
              <w:pStyle w:val="7"/>
              <w:numPr>
                <w:ilvl w:val="0"/>
                <w:numId w:val="0"/>
              </w:numPr>
              <w:tabs>
                <w:tab w:val="left" w:pos="186"/>
              </w:tabs>
              <w:spacing w:before="0" w:after="0" w:line="232" w:lineRule="auto"/>
              <w:ind w:left="32" w:leftChars="0" w:right="9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3.</w:t>
            </w:r>
            <w:r>
              <w:rPr>
                <w:rFonts w:hint="eastAsia" w:ascii="仿宋_GB2312" w:hAnsi="仿宋_GB2312" w:eastAsia="仿宋_GB2312" w:cs="仿宋_GB2312"/>
                <w:spacing w:val="-1"/>
                <w:sz w:val="18"/>
                <w:szCs w:val="18"/>
              </w:rPr>
              <w:t>决定责任：对符合城镇企业职工、城镇居民医疗保险住院费用给付办理条件的申请人准予给以办理，对不符合条件的申请</w:t>
            </w:r>
            <w:r>
              <w:rPr>
                <w:rFonts w:hint="eastAsia" w:ascii="仿宋_GB2312" w:hAnsi="仿宋_GB2312" w:eastAsia="仿宋_GB2312" w:cs="仿宋_GB2312"/>
                <w:sz w:val="18"/>
                <w:szCs w:val="18"/>
              </w:rPr>
              <w:t>人不予办理。</w:t>
            </w:r>
          </w:p>
          <w:p>
            <w:pPr>
              <w:pStyle w:val="7"/>
              <w:spacing w:before="1" w:line="232" w:lineRule="auto"/>
              <w:ind w:left="32" w:right="2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事后监督责任：对资金管理使用以及支出范围进行监督检查，确保专款专用。</w:t>
            </w:r>
          </w:p>
          <w:p>
            <w:pPr>
              <w:pStyle w:val="7"/>
              <w:spacing w:before="2" w:line="232" w:lineRule="auto"/>
              <w:ind w:left="32" w:leftChars="0" w:right="99" w:rightChars="0"/>
              <w:rPr>
                <w:rFonts w:hint="eastAsia"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sz w:val="18"/>
                <w:szCs w:val="18"/>
              </w:rPr>
              <w:t>5.其他责任：法律法规规章规定应履行的责任。</w:t>
            </w:r>
          </w:p>
        </w:tc>
        <w:tc>
          <w:tcPr>
            <w:tcW w:w="3441" w:type="dxa"/>
            <w:vAlign w:val="top"/>
          </w:tcPr>
          <w:p>
            <w:pPr>
              <w:pStyle w:val="7"/>
              <w:numPr>
                <w:ilvl w:val="0"/>
                <w:numId w:val="0"/>
              </w:numPr>
              <w:tabs>
                <w:tab w:val="left" w:pos="186"/>
              </w:tabs>
              <w:spacing w:before="10" w:after="0" w:line="232" w:lineRule="auto"/>
              <w:ind w:left="32" w:leftChars="0" w:right="75" w:rightChars="0"/>
              <w:jc w:val="both"/>
              <w:rPr>
                <w:rFonts w:hint="eastAsia" w:ascii="仿宋_GB2312" w:hAnsi="仿宋_GB2312" w:eastAsia="仿宋_GB2312" w:cs="仿宋_GB2312"/>
                <w:sz w:val="18"/>
                <w:szCs w:val="18"/>
                <w:lang w:val="en-US" w:eastAsia="zh-CN"/>
              </w:rPr>
            </w:pPr>
          </w:p>
          <w:p>
            <w:pPr>
              <w:pStyle w:val="7"/>
              <w:numPr>
                <w:ilvl w:val="0"/>
                <w:numId w:val="0"/>
              </w:numPr>
              <w:tabs>
                <w:tab w:val="left" w:pos="186"/>
              </w:tabs>
              <w:spacing w:before="10" w:after="0" w:line="232" w:lineRule="auto"/>
              <w:ind w:left="32" w:leftChars="0" w:right="75"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《社会保险法》（</w:t>
            </w:r>
            <w:r>
              <w:rPr>
                <w:rFonts w:hint="eastAsia" w:ascii="仿宋_GB2312" w:hAnsi="仿宋_GB2312" w:eastAsia="仿宋_GB2312" w:cs="仿宋_GB2312"/>
                <w:spacing w:val="-2"/>
                <w:sz w:val="18"/>
                <w:szCs w:val="18"/>
              </w:rPr>
              <w:t>中华人民共和国主席令第三十</w:t>
            </w:r>
            <w:r>
              <w:rPr>
                <w:rFonts w:hint="eastAsia" w:ascii="仿宋_GB2312" w:hAnsi="仿宋_GB2312" w:eastAsia="仿宋_GB2312" w:cs="仿宋_GB2312"/>
                <w:sz w:val="18"/>
                <w:szCs w:val="18"/>
              </w:rPr>
              <w:t>五号）</w:t>
            </w:r>
            <w:r>
              <w:rPr>
                <w:rFonts w:hint="eastAsia" w:ascii="仿宋_GB2312" w:hAnsi="仿宋_GB2312" w:eastAsia="仿宋_GB2312" w:cs="仿宋_GB2312"/>
                <w:spacing w:val="-1"/>
                <w:sz w:val="18"/>
                <w:szCs w:val="18"/>
              </w:rPr>
              <w:t>第二十六条 职工基本医疗保险、新型农村合作医疗和城镇居民基本医疗保险的待遇标准按照</w:t>
            </w:r>
            <w:r>
              <w:rPr>
                <w:rFonts w:hint="eastAsia" w:ascii="仿宋_GB2312" w:hAnsi="仿宋_GB2312" w:eastAsia="仿宋_GB2312" w:cs="仿宋_GB2312"/>
                <w:sz w:val="18"/>
                <w:szCs w:val="18"/>
              </w:rPr>
              <w:t>国家规定执行；</w:t>
            </w:r>
          </w:p>
          <w:p>
            <w:pPr>
              <w:pStyle w:val="7"/>
              <w:numPr>
                <w:ilvl w:val="0"/>
                <w:numId w:val="0"/>
              </w:numPr>
              <w:tabs>
                <w:tab w:val="left" w:pos="186"/>
              </w:tabs>
              <w:spacing w:before="3" w:after="0" w:line="232" w:lineRule="auto"/>
              <w:ind w:left="32" w:leftChars="0" w:right="75"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《社会保险法》（</w:t>
            </w:r>
            <w:r>
              <w:rPr>
                <w:rFonts w:hint="eastAsia" w:ascii="仿宋_GB2312" w:hAnsi="仿宋_GB2312" w:eastAsia="仿宋_GB2312" w:cs="仿宋_GB2312"/>
                <w:spacing w:val="-2"/>
                <w:sz w:val="18"/>
                <w:szCs w:val="18"/>
              </w:rPr>
              <w:t>中华人民共和国主席令第三十</w:t>
            </w:r>
            <w:r>
              <w:rPr>
                <w:rFonts w:hint="eastAsia" w:ascii="仿宋_GB2312" w:hAnsi="仿宋_GB2312" w:eastAsia="仿宋_GB2312" w:cs="仿宋_GB2312"/>
                <w:sz w:val="18"/>
                <w:szCs w:val="18"/>
              </w:rPr>
              <w:t>五号）</w:t>
            </w:r>
            <w:r>
              <w:rPr>
                <w:rFonts w:hint="eastAsia" w:ascii="仿宋_GB2312" w:hAnsi="仿宋_GB2312" w:eastAsia="仿宋_GB2312" w:cs="仿宋_GB2312"/>
                <w:spacing w:val="-1"/>
                <w:sz w:val="18"/>
                <w:szCs w:val="18"/>
              </w:rPr>
              <w:t>第二十八条 符合基本医疗保险药品目录、诊疗项目、医疗服务设施标准以及急诊、抢救的医疗费用，按照国家规定从基本医疗保险基金中支付</w:t>
            </w:r>
            <w:r>
              <w:rPr>
                <w:rFonts w:hint="eastAsia" w:ascii="仿宋_GB2312" w:hAnsi="仿宋_GB2312" w:eastAsia="仿宋_GB2312" w:cs="仿宋_GB2312"/>
                <w:w w:val="100"/>
                <w:sz w:val="18"/>
                <w:szCs w:val="18"/>
              </w:rPr>
              <w:t>。</w:t>
            </w:r>
          </w:p>
          <w:p>
            <w:pPr>
              <w:pStyle w:val="7"/>
              <w:numPr>
                <w:ilvl w:val="0"/>
                <w:numId w:val="0"/>
              </w:numPr>
              <w:tabs>
                <w:tab w:val="left" w:pos="186"/>
              </w:tabs>
              <w:spacing w:before="0" w:after="0" w:line="187" w:lineRule="exact"/>
              <w:ind w:left="31" w:leftChars="0"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同1</w:t>
            </w:r>
          </w:p>
          <w:p>
            <w:pPr>
              <w:pStyle w:val="7"/>
              <w:numPr>
                <w:ilvl w:val="0"/>
                <w:numId w:val="0"/>
              </w:numPr>
              <w:tabs>
                <w:tab w:val="left" w:pos="186"/>
              </w:tabs>
              <w:spacing w:before="2" w:after="0" w:line="232" w:lineRule="auto"/>
              <w:ind w:left="32" w:leftChars="0" w:right="75"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《社会保险法》（</w:t>
            </w:r>
            <w:r>
              <w:rPr>
                <w:rFonts w:hint="eastAsia" w:ascii="仿宋_GB2312" w:hAnsi="仿宋_GB2312" w:eastAsia="仿宋_GB2312" w:cs="仿宋_GB2312"/>
                <w:spacing w:val="-2"/>
                <w:sz w:val="18"/>
                <w:szCs w:val="18"/>
              </w:rPr>
              <w:t>中华人民共和国主席令第三十</w:t>
            </w:r>
            <w:r>
              <w:rPr>
                <w:rFonts w:hint="eastAsia" w:ascii="仿宋_GB2312" w:hAnsi="仿宋_GB2312" w:eastAsia="仿宋_GB2312" w:cs="仿宋_GB2312"/>
                <w:sz w:val="18"/>
                <w:szCs w:val="18"/>
              </w:rPr>
              <w:t>五号）</w:t>
            </w:r>
            <w:r>
              <w:rPr>
                <w:rFonts w:hint="eastAsia" w:ascii="仿宋_GB2312" w:hAnsi="仿宋_GB2312" w:eastAsia="仿宋_GB2312" w:cs="仿宋_GB2312"/>
                <w:spacing w:val="-1"/>
                <w:sz w:val="18"/>
                <w:szCs w:val="18"/>
              </w:rPr>
              <w:t>第七十八条 财政部门、审计机关按照各自职责，对社会保险基金的收支、管理和投资运营情</w:t>
            </w:r>
            <w:r>
              <w:rPr>
                <w:rFonts w:hint="eastAsia" w:ascii="仿宋_GB2312" w:hAnsi="仿宋_GB2312" w:eastAsia="仿宋_GB2312" w:cs="仿宋_GB2312"/>
                <w:sz w:val="18"/>
                <w:szCs w:val="18"/>
              </w:rPr>
              <w:t>况实施监督。</w:t>
            </w:r>
          </w:p>
          <w:p>
            <w:pPr>
              <w:pStyle w:val="7"/>
              <w:spacing w:before="3" w:line="232" w:lineRule="auto"/>
              <w:ind w:left="32" w:right="78" w:firstLine="302"/>
              <w:jc w:val="both"/>
              <w:rPr>
                <w:rFonts w:hint="eastAsia"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sz w:val="18"/>
                <w:szCs w:val="18"/>
              </w:rPr>
              <w:t>第七十九条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pgSz w:w="16838" w:h="11906" w:orient="landscape"/>
          <w:pgMar w:top="1587" w:right="1440" w:bottom="1587" w:left="1440" w:header="851" w:footer="992" w:gutter="0"/>
          <w:cols w:space="425" w:num="1"/>
          <w:docGrid w:type="lines" w:linePitch="312" w:charSpace="0"/>
        </w:sectPr>
      </w:pPr>
    </w:p>
    <w:tbl>
      <w:tblPr>
        <w:tblStyle w:val="5"/>
        <w:tblW w:w="1447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935"/>
        <w:gridCol w:w="670"/>
        <w:gridCol w:w="1050"/>
        <w:gridCol w:w="810"/>
        <w:gridCol w:w="2222"/>
        <w:gridCol w:w="2410"/>
        <w:gridCol w:w="432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60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22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3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2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6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2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2" w:hRule="atLeast"/>
        </w:trPr>
        <w:tc>
          <w:tcPr>
            <w:tcW w:w="1232" w:type="dxa"/>
            <w:vAlign w:val="center"/>
          </w:tcPr>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49-</w:t>
            </w:r>
            <w:r>
              <w:rPr>
                <w:rFonts w:hint="eastAsia" w:ascii="仿宋_GB2312" w:hAnsi="仿宋_GB2312" w:eastAsia="仿宋_GB2312" w:cs="仿宋_GB2312"/>
                <w:b w:val="0"/>
                <w:bCs w:val="0"/>
                <w:sz w:val="21"/>
                <w:szCs w:val="21"/>
                <w:lang w:val="en-US" w:eastAsia="zh-CN"/>
              </w:rPr>
              <w:t>G</w:t>
            </w:r>
            <w:r>
              <w:rPr>
                <w:rFonts w:hint="eastAsia" w:ascii="仿宋_GB2312" w:hAnsi="仿宋_GB2312" w:eastAsia="仿宋_GB2312" w:cs="仿宋_GB2312"/>
                <w:b w:val="0"/>
                <w:bCs w:val="0"/>
                <w:sz w:val="21"/>
                <w:szCs w:val="21"/>
              </w:rPr>
              <w:t>-00</w:t>
            </w:r>
            <w:r>
              <w:rPr>
                <w:rFonts w:hint="eastAsia" w:ascii="仿宋_GB2312" w:hAnsi="仿宋_GB2312" w:eastAsia="仿宋_GB2312" w:cs="仿宋_GB2312"/>
                <w:b w:val="0"/>
                <w:bCs w:val="0"/>
                <w:sz w:val="21"/>
                <w:szCs w:val="21"/>
                <w:lang w:val="en-US" w:eastAsia="zh-CN"/>
              </w:rPr>
              <w:t>8</w:t>
            </w:r>
            <w:r>
              <w:rPr>
                <w:rFonts w:hint="eastAsia" w:ascii="仿宋_GB2312" w:hAnsi="仿宋_GB2312" w:eastAsia="仿宋_GB2312" w:cs="仿宋_GB2312"/>
                <w:b w:val="0"/>
                <w:bCs w:val="0"/>
                <w:sz w:val="21"/>
                <w:szCs w:val="21"/>
              </w:rPr>
              <w:t>00-1405</w:t>
            </w:r>
            <w:r>
              <w:rPr>
                <w:rFonts w:hint="eastAsia" w:ascii="仿宋_GB2312" w:hAnsi="仿宋_GB2312" w:eastAsia="仿宋_GB2312" w:cs="仿宋_GB2312"/>
                <w:b w:val="0"/>
                <w:bCs w:val="0"/>
                <w:sz w:val="21"/>
                <w:szCs w:val="21"/>
                <w:lang w:val="en-US" w:eastAsia="zh-CN"/>
              </w:rPr>
              <w:t>81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_GB2312" w:hAnsi="仿宋_GB2312" w:eastAsia="仿宋_GB2312" w:cs="仿宋_GB2312"/>
                <w:b w:val="0"/>
                <w:bCs w:val="0"/>
                <w:sz w:val="21"/>
                <w:szCs w:val="21"/>
                <w:lang w:val="en-US" w:eastAsia="zh-CN"/>
              </w:rPr>
              <w:t>城镇职工生育保险待遇核定支付</w:t>
            </w:r>
          </w:p>
        </w:tc>
        <w:tc>
          <w:tcPr>
            <w:tcW w:w="6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4"/>
                <w:szCs w:val="24"/>
                <w:vertAlign w:val="baseline"/>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1"/>
                <w:szCs w:val="21"/>
                <w:vertAlign w:val="baseline"/>
                <w:lang w:val="en-US" w:eastAsia="zh-CN"/>
              </w:rPr>
              <w:t>行政给付</w:t>
            </w:r>
          </w:p>
        </w:tc>
        <w:tc>
          <w:tcPr>
            <w:tcW w:w="2222" w:type="dxa"/>
            <w:vAlign w:val="top"/>
          </w:tcPr>
          <w:p>
            <w:pPr>
              <w:pStyle w:val="7"/>
              <w:spacing w:line="232" w:lineRule="auto"/>
              <w:ind w:right="1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【法律】《社会保险法》第五十四条：用人单位已经缴纳生育保险费的，其职工享受生育保险待遇；职工未就业配偶按照国家规定享受生育医疗费用待遇。所需资金从生育保险基金中支付。</w:t>
            </w:r>
          </w:p>
          <w:p>
            <w:pPr>
              <w:pStyle w:val="7"/>
              <w:spacing w:before="6" w:line="232" w:lineRule="auto"/>
              <w:ind w:left="31" w:right="13" w:firstLine="30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第五十五条：生育医疗费用包括下列各项：（一） 生育的医疗费用；（二）计划生育的医疗费用；（三） 法律、法规规定的其他项目费用。</w:t>
            </w:r>
          </w:p>
          <w:p>
            <w:pPr>
              <w:pStyle w:val="7"/>
              <w:spacing w:before="5" w:line="232" w:lineRule="auto"/>
              <w:ind w:left="31" w:right="13" w:firstLine="306"/>
              <w:jc w:val="both"/>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sz w:val="18"/>
                <w:szCs w:val="18"/>
              </w:rPr>
              <w:t>第五十六条：职工有下列情形之一的，可以按照国家规定享受生育津贴：（一）女职工生育享受产 假；（二）</w:t>
            </w:r>
            <w:r>
              <w:rPr>
                <w:rFonts w:hint="eastAsia" w:ascii="仿宋_GB2312" w:hAnsi="仿宋_GB2312" w:eastAsia="仿宋_GB2312" w:cs="仿宋_GB2312"/>
                <w:spacing w:val="-3"/>
                <w:sz w:val="18"/>
                <w:szCs w:val="18"/>
              </w:rPr>
              <w:t>享受计划生育手</w:t>
            </w:r>
            <w:r>
              <w:rPr>
                <w:rFonts w:hint="eastAsia" w:ascii="仿宋_GB2312" w:hAnsi="仿宋_GB2312" w:eastAsia="仿宋_GB2312" w:cs="仿宋_GB2312"/>
                <w:sz w:val="18"/>
                <w:szCs w:val="18"/>
              </w:rPr>
              <w:t>术休假；（三）</w:t>
            </w:r>
            <w:r>
              <w:rPr>
                <w:rFonts w:hint="eastAsia" w:ascii="仿宋_GB2312" w:hAnsi="仿宋_GB2312" w:eastAsia="仿宋_GB2312" w:cs="仿宋_GB2312"/>
                <w:spacing w:val="-4"/>
                <w:sz w:val="18"/>
                <w:szCs w:val="18"/>
              </w:rPr>
              <w:t>法律、法规</w:t>
            </w:r>
            <w:r>
              <w:rPr>
                <w:rFonts w:hint="eastAsia" w:ascii="仿宋_GB2312" w:hAnsi="仿宋_GB2312" w:eastAsia="仿宋_GB2312" w:cs="仿宋_GB2312"/>
                <w:sz w:val="18"/>
                <w:szCs w:val="18"/>
              </w:rPr>
              <w:t>规定的其他情形。</w:t>
            </w:r>
          </w:p>
        </w:tc>
        <w:tc>
          <w:tcPr>
            <w:tcW w:w="2410" w:type="dxa"/>
            <w:vAlign w:val="top"/>
          </w:tcPr>
          <w:p>
            <w:pPr>
              <w:pStyle w:val="7"/>
              <w:spacing w:before="9"/>
              <w:rPr>
                <w:rFonts w:hint="eastAsia" w:ascii="仿宋_GB2312" w:hAnsi="仿宋_GB2312" w:eastAsia="仿宋_GB2312" w:cs="仿宋_GB2312"/>
                <w:sz w:val="18"/>
                <w:szCs w:val="18"/>
              </w:rPr>
            </w:pPr>
          </w:p>
          <w:p>
            <w:pPr>
              <w:pStyle w:val="7"/>
              <w:numPr>
                <w:ilvl w:val="0"/>
                <w:numId w:val="0"/>
              </w:numPr>
              <w:tabs>
                <w:tab w:val="left" w:pos="186"/>
              </w:tabs>
              <w:spacing w:before="0" w:after="0" w:line="232" w:lineRule="auto"/>
              <w:ind w:left="32" w:leftChars="0" w:right="9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1.</w:t>
            </w:r>
            <w:r>
              <w:rPr>
                <w:rFonts w:hint="eastAsia" w:ascii="仿宋_GB2312" w:hAnsi="仿宋_GB2312" w:eastAsia="仿宋_GB2312" w:cs="仿宋_GB2312"/>
                <w:spacing w:val="-1"/>
                <w:sz w:val="18"/>
                <w:szCs w:val="18"/>
              </w:rPr>
              <w:t>受理责任：对符合城镇职工生育保险住院费用给付条件的予以受理，对不符合条</w:t>
            </w:r>
            <w:r>
              <w:rPr>
                <w:rFonts w:hint="eastAsia" w:ascii="仿宋_GB2312" w:hAnsi="仿宋_GB2312" w:eastAsia="仿宋_GB2312" w:cs="仿宋_GB2312"/>
                <w:sz w:val="18"/>
                <w:szCs w:val="18"/>
              </w:rPr>
              <w:t>件的不予受理（</w:t>
            </w:r>
            <w:r>
              <w:rPr>
                <w:rFonts w:hint="eastAsia" w:ascii="仿宋_GB2312" w:hAnsi="仿宋_GB2312" w:eastAsia="仿宋_GB2312" w:cs="仿宋_GB2312"/>
                <w:spacing w:val="-2"/>
                <w:sz w:val="18"/>
                <w:szCs w:val="18"/>
              </w:rPr>
              <w:t>材料不全的一次性告知和</w:t>
            </w:r>
            <w:r>
              <w:rPr>
                <w:rFonts w:hint="eastAsia" w:ascii="仿宋_GB2312" w:hAnsi="仿宋_GB2312" w:eastAsia="仿宋_GB2312" w:cs="仿宋_GB2312"/>
                <w:sz w:val="18"/>
                <w:szCs w:val="18"/>
              </w:rPr>
              <w:t>说明所需材料）。</w:t>
            </w:r>
          </w:p>
          <w:p>
            <w:pPr>
              <w:pStyle w:val="7"/>
              <w:numPr>
                <w:ilvl w:val="0"/>
                <w:numId w:val="0"/>
              </w:numPr>
              <w:tabs>
                <w:tab w:val="left" w:pos="186"/>
              </w:tabs>
              <w:spacing w:before="3" w:after="0" w:line="232" w:lineRule="auto"/>
              <w:ind w:left="32" w:leftChars="0" w:right="9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2.</w:t>
            </w:r>
            <w:r>
              <w:rPr>
                <w:rFonts w:hint="eastAsia" w:ascii="仿宋_GB2312" w:hAnsi="仿宋_GB2312" w:eastAsia="仿宋_GB2312" w:cs="仿宋_GB2312"/>
                <w:spacing w:val="-1"/>
                <w:sz w:val="18"/>
                <w:szCs w:val="18"/>
              </w:rPr>
              <w:t>承办责任：按城镇职工生育保险住院费用给付规定程序进行操作，对申报材料的</w:t>
            </w:r>
            <w:r>
              <w:rPr>
                <w:rFonts w:hint="eastAsia" w:ascii="仿宋_GB2312" w:hAnsi="仿宋_GB2312" w:eastAsia="仿宋_GB2312" w:cs="仿宋_GB2312"/>
                <w:sz w:val="18"/>
                <w:szCs w:val="18"/>
              </w:rPr>
              <w:t>审核严格把关。</w:t>
            </w:r>
          </w:p>
          <w:p>
            <w:pPr>
              <w:pStyle w:val="7"/>
              <w:numPr>
                <w:ilvl w:val="0"/>
                <w:numId w:val="0"/>
              </w:numPr>
              <w:tabs>
                <w:tab w:val="left" w:pos="186"/>
              </w:tabs>
              <w:spacing w:before="1" w:after="0" w:line="235" w:lineRule="auto"/>
              <w:ind w:left="32" w:leftChars="0" w:right="9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lang w:val="en-US" w:eastAsia="zh-CN"/>
              </w:rPr>
              <w:t>3.</w:t>
            </w:r>
            <w:r>
              <w:rPr>
                <w:rFonts w:hint="eastAsia" w:ascii="仿宋_GB2312" w:hAnsi="仿宋_GB2312" w:eastAsia="仿宋_GB2312" w:cs="仿宋_GB2312"/>
                <w:spacing w:val="-1"/>
                <w:sz w:val="18"/>
                <w:szCs w:val="18"/>
              </w:rPr>
              <w:t>审批责任：对符合城镇职工生育保险住院费用给付办理条件的申请人准予给以办</w:t>
            </w:r>
            <w:r>
              <w:rPr>
                <w:rFonts w:hint="eastAsia" w:ascii="仿宋_GB2312" w:hAnsi="仿宋_GB2312" w:eastAsia="仿宋_GB2312" w:cs="仿宋_GB2312"/>
                <w:sz w:val="18"/>
                <w:szCs w:val="18"/>
              </w:rPr>
              <w:t>理，对不符合条件的申请人不予办理。</w:t>
            </w:r>
          </w:p>
          <w:p>
            <w:pPr>
              <w:pStyle w:val="7"/>
              <w:spacing w:line="232" w:lineRule="auto"/>
              <w:ind w:left="32" w:right="2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事后监督责任：对资金管理使用以及支出范围进行监督检查，确保专款专用。</w:t>
            </w:r>
          </w:p>
          <w:p>
            <w:pPr>
              <w:pStyle w:val="7"/>
              <w:spacing w:line="232" w:lineRule="auto"/>
              <w:ind w:left="32" w:leftChars="0" w:right="99" w:rightChars="0"/>
              <w:rPr>
                <w:rFonts w:hint="eastAsia"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sz w:val="18"/>
                <w:szCs w:val="18"/>
              </w:rPr>
              <w:t>5.其他责任：法律法规规章规定应履行的责任。</w:t>
            </w:r>
          </w:p>
        </w:tc>
        <w:tc>
          <w:tcPr>
            <w:tcW w:w="4320" w:type="dxa"/>
            <w:vAlign w:val="top"/>
          </w:tcPr>
          <w:p>
            <w:pPr>
              <w:pStyle w:val="7"/>
              <w:numPr>
                <w:ilvl w:val="0"/>
                <w:numId w:val="0"/>
              </w:numPr>
              <w:tabs>
                <w:tab w:val="left" w:pos="186"/>
              </w:tabs>
              <w:spacing w:before="0" w:after="0" w:line="232" w:lineRule="auto"/>
              <w:ind w:right="75"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《社会保险法》（</w:t>
            </w:r>
            <w:r>
              <w:rPr>
                <w:rFonts w:hint="eastAsia" w:ascii="仿宋_GB2312" w:hAnsi="仿宋_GB2312" w:eastAsia="仿宋_GB2312" w:cs="仿宋_GB2312"/>
                <w:spacing w:val="-2"/>
                <w:sz w:val="18"/>
                <w:szCs w:val="18"/>
              </w:rPr>
              <w:t>中华人民共和国主席令第三十</w:t>
            </w:r>
            <w:r>
              <w:rPr>
                <w:rFonts w:hint="eastAsia" w:ascii="仿宋_GB2312" w:hAnsi="仿宋_GB2312" w:eastAsia="仿宋_GB2312" w:cs="仿宋_GB2312"/>
                <w:sz w:val="18"/>
                <w:szCs w:val="18"/>
              </w:rPr>
              <w:t>五号）</w:t>
            </w:r>
            <w:r>
              <w:rPr>
                <w:rFonts w:hint="eastAsia" w:ascii="仿宋_GB2312" w:hAnsi="仿宋_GB2312" w:eastAsia="仿宋_GB2312" w:cs="仿宋_GB2312"/>
                <w:spacing w:val="-1"/>
                <w:sz w:val="18"/>
                <w:szCs w:val="18"/>
              </w:rPr>
              <w:t>第五十四条：用人单位已经缴纳生育保险费的，其职工享受生育保险待遇；职工未就业配偶按照国家规定享受生育医疗费用待遇。所需资金从生</w:t>
            </w:r>
            <w:r>
              <w:rPr>
                <w:rFonts w:hint="eastAsia" w:ascii="仿宋_GB2312" w:hAnsi="仿宋_GB2312" w:eastAsia="仿宋_GB2312" w:cs="仿宋_GB2312"/>
                <w:sz w:val="18"/>
                <w:szCs w:val="18"/>
              </w:rPr>
              <w:t>育保险基金中支付；</w:t>
            </w:r>
          </w:p>
          <w:p>
            <w:pPr>
              <w:pStyle w:val="7"/>
              <w:numPr>
                <w:ilvl w:val="0"/>
                <w:numId w:val="0"/>
              </w:numPr>
              <w:tabs>
                <w:tab w:val="left" w:pos="186"/>
              </w:tabs>
              <w:spacing w:before="4" w:after="0" w:line="232" w:lineRule="auto"/>
              <w:ind w:left="32" w:leftChars="0" w:right="75"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《社会保险法》（</w:t>
            </w:r>
            <w:r>
              <w:rPr>
                <w:rFonts w:hint="eastAsia" w:ascii="仿宋_GB2312" w:hAnsi="仿宋_GB2312" w:eastAsia="仿宋_GB2312" w:cs="仿宋_GB2312"/>
                <w:spacing w:val="-2"/>
                <w:sz w:val="18"/>
                <w:szCs w:val="18"/>
              </w:rPr>
              <w:t>中华人民共和国主席令第三十</w:t>
            </w:r>
            <w:r>
              <w:rPr>
                <w:rFonts w:hint="eastAsia" w:ascii="仿宋_GB2312" w:hAnsi="仿宋_GB2312" w:eastAsia="仿宋_GB2312" w:cs="仿宋_GB2312"/>
                <w:sz w:val="18"/>
                <w:szCs w:val="18"/>
              </w:rPr>
              <w:t>五号）</w:t>
            </w:r>
            <w:r>
              <w:rPr>
                <w:rFonts w:hint="eastAsia" w:ascii="仿宋_GB2312" w:hAnsi="仿宋_GB2312" w:eastAsia="仿宋_GB2312" w:cs="仿宋_GB2312"/>
                <w:spacing w:val="-1"/>
                <w:sz w:val="18"/>
                <w:szCs w:val="18"/>
              </w:rPr>
              <w:t>第五十五条 生育医疗费用包括下列各项：</w:t>
            </w:r>
          </w:p>
          <w:p>
            <w:pPr>
              <w:pStyle w:val="7"/>
              <w:spacing w:before="2" w:line="232" w:lineRule="auto"/>
              <w:ind w:right="7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（一）生育的医疗费用；（二）计划生育的医疗费用；（三）法律、法规规定的其他项目费用。</w:t>
            </w:r>
          </w:p>
          <w:p>
            <w:pPr>
              <w:pStyle w:val="7"/>
              <w:spacing w:before="1" w:line="232" w:lineRule="auto"/>
              <w:ind w:right="78"/>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第五十六条 职工有下列情形之一的，可以按照国家规定享受生育津贴：（一）女职工生育享受产假；（二）享受计划生育手术休假；（三）法律、法规规定的其他情形。</w:t>
            </w:r>
          </w:p>
          <w:p>
            <w:pPr>
              <w:pStyle w:val="7"/>
              <w:spacing w:before="1" w:line="235" w:lineRule="auto"/>
              <w:ind w:right="158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3.同1</w:t>
            </w:r>
          </w:p>
          <w:p>
            <w:pPr>
              <w:pStyle w:val="7"/>
              <w:spacing w:line="232" w:lineRule="auto"/>
              <w:ind w:right="75"/>
              <w:jc w:val="both"/>
              <w:rPr>
                <w:rFonts w:hint="eastAsia"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sz w:val="18"/>
                <w:szCs w:val="18"/>
              </w:rPr>
              <w:t>4.《社会保险法》（中华人民共和国主席令第三十五号）第七十八条 财政部门、审计机关按照各自职责，对社会保险基金的收支、管理和投资运营情况实施监督。第七十九条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tc>
        <w:tc>
          <w:tcPr>
            <w:tcW w:w="82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pgSz w:w="16838" w:h="11906" w:orient="landscape"/>
          <w:pgMar w:top="1587" w:right="1440" w:bottom="1587" w:left="1440" w:header="851" w:footer="992" w:gutter="0"/>
          <w:cols w:space="425" w:num="1"/>
          <w:docGrid w:type="lines" w:linePitch="312" w:charSpace="0"/>
        </w:sectPr>
      </w:pPr>
    </w:p>
    <w:tbl>
      <w:tblPr>
        <w:tblStyle w:val="5"/>
        <w:tblW w:w="1479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35"/>
        <w:gridCol w:w="200"/>
        <w:gridCol w:w="670"/>
        <w:gridCol w:w="110"/>
        <w:gridCol w:w="570"/>
        <w:gridCol w:w="167"/>
        <w:gridCol w:w="457"/>
        <w:gridCol w:w="143"/>
        <w:gridCol w:w="3288"/>
        <w:gridCol w:w="33"/>
        <w:gridCol w:w="1928"/>
        <w:gridCol w:w="449"/>
        <w:gridCol w:w="4143"/>
        <w:gridCol w:w="222"/>
        <w:gridCol w:w="651"/>
        <w:gridCol w:w="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15"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73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28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10"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36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2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3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78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73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8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10"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3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2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2" w:hRule="atLeast"/>
        </w:trPr>
        <w:tc>
          <w:tcPr>
            <w:tcW w:w="850" w:type="dxa"/>
            <w:vAlign w:val="center"/>
          </w:tcPr>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49-</w:t>
            </w:r>
            <w:r>
              <w:rPr>
                <w:rFonts w:hint="eastAsia" w:ascii="仿宋_GB2312" w:hAnsi="仿宋_GB2312" w:eastAsia="仿宋_GB2312" w:cs="仿宋_GB2312"/>
                <w:b w:val="0"/>
                <w:bCs w:val="0"/>
                <w:sz w:val="21"/>
                <w:szCs w:val="21"/>
                <w:lang w:val="en-US" w:eastAsia="zh-CN"/>
              </w:rPr>
              <w:t>Z</w:t>
            </w:r>
            <w:r>
              <w:rPr>
                <w:rFonts w:hint="eastAsia" w:ascii="仿宋_GB2312" w:hAnsi="仿宋_GB2312" w:eastAsia="仿宋_GB2312" w:cs="仿宋_GB2312"/>
                <w:b w:val="0"/>
                <w:bCs w:val="0"/>
                <w:sz w:val="21"/>
                <w:szCs w:val="21"/>
              </w:rPr>
              <w:t>-0</w:t>
            </w:r>
            <w:r>
              <w:rPr>
                <w:rFonts w:hint="eastAsia" w:ascii="仿宋_GB2312" w:hAnsi="仿宋_GB2312" w:eastAsia="仿宋_GB2312" w:cs="仿宋_GB2312"/>
                <w:b w:val="0"/>
                <w:bCs w:val="0"/>
                <w:sz w:val="21"/>
                <w:szCs w:val="21"/>
                <w:lang w:val="en-US" w:eastAsia="zh-CN"/>
              </w:rPr>
              <w:t>09</w:t>
            </w:r>
            <w:r>
              <w:rPr>
                <w:rFonts w:hint="eastAsia" w:ascii="仿宋_GB2312" w:hAnsi="仿宋_GB2312" w:eastAsia="仿宋_GB2312" w:cs="仿宋_GB2312"/>
                <w:b w:val="0"/>
                <w:bCs w:val="0"/>
                <w:sz w:val="21"/>
                <w:szCs w:val="21"/>
              </w:rPr>
              <w:t>00-1405</w:t>
            </w:r>
            <w:r>
              <w:rPr>
                <w:rFonts w:hint="eastAsia" w:ascii="仿宋_GB2312" w:hAnsi="仿宋_GB2312" w:eastAsia="仿宋_GB2312" w:cs="仿宋_GB2312"/>
                <w:b w:val="0"/>
                <w:bCs w:val="0"/>
                <w:sz w:val="21"/>
                <w:szCs w:val="21"/>
                <w:lang w:val="en-US" w:eastAsia="zh-CN"/>
              </w:rPr>
              <w:t>81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p>
        </w:tc>
        <w:tc>
          <w:tcPr>
            <w:tcW w:w="93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_GB2312" w:hAnsi="仿宋_GB2312" w:eastAsia="仿宋_GB2312" w:cs="仿宋_GB2312"/>
                <w:b w:val="0"/>
                <w:bCs w:val="0"/>
                <w:sz w:val="21"/>
                <w:szCs w:val="21"/>
                <w:vertAlign w:val="baseline"/>
                <w:lang w:val="en-US" w:eastAsia="zh-CN"/>
              </w:rPr>
              <w:t>城镇职工基本医疗保险定点机构资格确认</w:t>
            </w:r>
          </w:p>
        </w:tc>
        <w:tc>
          <w:tcPr>
            <w:tcW w:w="7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vertAlign w:val="baseline"/>
                <w:lang w:val="en-US" w:eastAsia="zh-CN"/>
              </w:rPr>
              <w:t>城镇职工基本医疗保险定点医疗机构的资格确认</w:t>
            </w:r>
          </w:p>
        </w:tc>
        <w:tc>
          <w:tcPr>
            <w:tcW w:w="737"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vertAlign w:val="baseline"/>
                <w:lang w:val="en-US" w:eastAsia="zh-CN"/>
              </w:rPr>
              <w:t>高平市医疗保障局</w:t>
            </w:r>
          </w:p>
        </w:tc>
        <w:tc>
          <w:tcPr>
            <w:tcW w:w="60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val="0"/>
                <w:bCs w:val="0"/>
                <w:color w:val="FF0000"/>
                <w:sz w:val="21"/>
                <w:szCs w:val="21"/>
                <w:vertAlign w:val="baseline"/>
                <w:lang w:val="en-US" w:eastAsia="zh-CN"/>
              </w:rPr>
              <w:t>其他类</w:t>
            </w:r>
          </w:p>
        </w:tc>
        <w:tc>
          <w:tcPr>
            <w:tcW w:w="3288" w:type="dxa"/>
            <w:vAlign w:val="top"/>
          </w:tcPr>
          <w:p>
            <w:pPr>
              <w:pStyle w:val="7"/>
              <w:spacing w:line="247" w:lineRule="auto"/>
              <w:ind w:right="33"/>
              <w:rPr>
                <w:rFonts w:hint="eastAsia" w:ascii="仿宋_GB2312" w:hAnsi="仿宋_GB2312" w:eastAsia="仿宋_GB2312" w:cs="仿宋_GB2312"/>
                <w:sz w:val="15"/>
                <w:szCs w:val="15"/>
              </w:rPr>
            </w:pPr>
            <w:r>
              <w:rPr>
                <w:rFonts w:hint="eastAsia" w:ascii="仿宋_GB2312" w:hAnsi="仿宋_GB2312" w:eastAsia="仿宋_GB2312" w:cs="仿宋_GB2312"/>
                <w:w w:val="105"/>
                <w:sz w:val="15"/>
                <w:szCs w:val="15"/>
              </w:rPr>
              <w:t>【规范性文件】《 国务院办公厅关于保留部分非行政许可审批项目的通知》（国办[2004]62号）第80项  基本医疗保险定点医疗机构资格审查《关于进一步加强和完善城镇基本医疗保险定点医疗机构管理的通知》（晋人社厅发【2010】149号）申请定点医疗机构应具备的条件。经卫生行政部门批准并取得《医疗机构执业许可证》的医疗机构， 以及经军队主管部门批准，并在所在地卫生行政部门备案的有资格开展对外服务的军队医疗机构，均可申请.并具备以下条件：</w:t>
            </w:r>
          </w:p>
          <w:p>
            <w:pPr>
              <w:pStyle w:val="7"/>
              <w:spacing w:line="247" w:lineRule="auto"/>
              <w:ind w:left="21" w:right="39"/>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b/>
                <w:bCs/>
                <w:w w:val="105"/>
                <w:sz w:val="15"/>
                <w:szCs w:val="15"/>
              </w:rPr>
              <w:t>1</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经卫生行政部门评审具有级别的医疗机构；社区卫生服务机构符合城市社区卫生服务中心（站）基本标准。</w:t>
            </w:r>
            <w:r>
              <w:rPr>
                <w:rFonts w:hint="eastAsia" w:ascii="仿宋_GB2312" w:hAnsi="仿宋_GB2312" w:eastAsia="仿宋_GB2312" w:cs="仿宋_GB2312"/>
                <w:b/>
                <w:bCs/>
                <w:w w:val="105"/>
                <w:sz w:val="15"/>
                <w:szCs w:val="15"/>
              </w:rPr>
              <w:t>2</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能够建立与基本医疗保险管理服务相适应的内部管理制度，配备医疗保险专职管理人员，配备与医疗保险信息系统联网的计算机等专用设备，实行了医疗费用清单制。</w:t>
            </w:r>
            <w:r>
              <w:rPr>
                <w:rFonts w:hint="eastAsia" w:ascii="仿宋_GB2312" w:hAnsi="仿宋_GB2312" w:eastAsia="仿宋_GB2312" w:cs="仿宋_GB2312"/>
                <w:b/>
                <w:bCs/>
                <w:w w:val="105"/>
                <w:sz w:val="15"/>
                <w:szCs w:val="15"/>
              </w:rPr>
              <w:t>3</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有健全和完善的医疗服务管理制度和对医务人员的医德医风教育制度。</w:t>
            </w:r>
            <w:r>
              <w:rPr>
                <w:rFonts w:hint="eastAsia" w:ascii="仿宋_GB2312" w:hAnsi="仿宋_GB2312" w:eastAsia="仿宋_GB2312" w:cs="仿宋_GB2312"/>
                <w:b/>
                <w:bCs/>
                <w:w w:val="105"/>
                <w:sz w:val="15"/>
                <w:szCs w:val="15"/>
              </w:rPr>
              <w:t>4</w:t>
            </w:r>
            <w:r>
              <w:rPr>
                <w:rFonts w:hint="eastAsia" w:ascii="仿宋_GB2312" w:hAnsi="仿宋_GB2312" w:eastAsia="仿宋_GB2312" w:cs="仿宋_GB2312"/>
                <w:b/>
                <w:bCs/>
                <w:spacing w:val="-1"/>
                <w:w w:val="105"/>
                <w:sz w:val="15"/>
                <w:szCs w:val="15"/>
                <w:lang w:val="en-US" w:eastAsia="zh-CN"/>
              </w:rPr>
              <w:t>.</w:t>
            </w:r>
            <w:r>
              <w:rPr>
                <w:rFonts w:hint="eastAsia" w:ascii="仿宋_GB2312" w:hAnsi="仿宋_GB2312" w:eastAsia="仿宋_GB2312" w:cs="仿宋_GB2312"/>
                <w:spacing w:val="-1"/>
                <w:w w:val="105"/>
                <w:sz w:val="15"/>
                <w:szCs w:val="15"/>
              </w:rPr>
              <w:t>严格执行国家、省物价部门规定的医疗服务和药品价格</w:t>
            </w:r>
            <w:r>
              <w:rPr>
                <w:rFonts w:hint="eastAsia" w:ascii="仿宋_GB2312" w:hAnsi="仿宋_GB2312" w:eastAsia="仿宋_GB2312" w:cs="仿宋_GB2312"/>
                <w:w w:val="105"/>
                <w:sz w:val="15"/>
                <w:szCs w:val="15"/>
              </w:rPr>
              <w:t xml:space="preserve">政策，并经物价部门监督检查合格，有健全的财务制度。 </w:t>
            </w:r>
            <w:r>
              <w:rPr>
                <w:rFonts w:hint="eastAsia" w:ascii="仿宋_GB2312" w:hAnsi="仿宋_GB2312" w:eastAsia="仿宋_GB2312" w:cs="仿宋_GB2312"/>
                <w:b/>
                <w:bCs/>
                <w:w w:val="105"/>
                <w:sz w:val="15"/>
                <w:szCs w:val="15"/>
              </w:rPr>
              <w:t>5</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符合区域医疗机构设置规划。</w:t>
            </w:r>
            <w:r>
              <w:rPr>
                <w:rFonts w:hint="eastAsia" w:ascii="仿宋_GB2312" w:hAnsi="仿宋_GB2312" w:eastAsia="仿宋_GB2312" w:cs="仿宋_GB2312"/>
                <w:b/>
                <w:bCs/>
                <w:w w:val="105"/>
                <w:sz w:val="15"/>
                <w:szCs w:val="15"/>
              </w:rPr>
              <w:t>6</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从业人员全部参加社会保险。</w:t>
            </w:r>
          </w:p>
        </w:tc>
        <w:tc>
          <w:tcPr>
            <w:tcW w:w="2410" w:type="dxa"/>
            <w:gridSpan w:val="3"/>
            <w:vAlign w:val="top"/>
          </w:tcPr>
          <w:p>
            <w:pPr>
              <w:pStyle w:val="7"/>
              <w:numPr>
                <w:ilvl w:val="0"/>
                <w:numId w:val="0"/>
              </w:numPr>
              <w:tabs>
                <w:tab w:val="left" w:pos="150"/>
              </w:tabs>
              <w:spacing w:before="0" w:after="0" w:line="247" w:lineRule="auto"/>
              <w:ind w:right="7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2"/>
                <w:w w:val="105"/>
                <w:sz w:val="18"/>
                <w:szCs w:val="18"/>
                <w:lang w:val="en-US" w:eastAsia="zh-CN"/>
              </w:rPr>
              <w:t>1.</w:t>
            </w:r>
            <w:r>
              <w:rPr>
                <w:rFonts w:hint="eastAsia" w:ascii="仿宋_GB2312" w:hAnsi="仿宋_GB2312" w:eastAsia="仿宋_GB2312" w:cs="仿宋_GB2312"/>
                <w:spacing w:val="-2"/>
                <w:w w:val="105"/>
                <w:sz w:val="18"/>
                <w:szCs w:val="18"/>
              </w:rPr>
              <w:t>受理责任：公示基本医疗保险定</w:t>
            </w:r>
            <w:r>
              <w:rPr>
                <w:rFonts w:hint="eastAsia" w:ascii="仿宋_GB2312" w:hAnsi="仿宋_GB2312" w:eastAsia="仿宋_GB2312" w:cs="仿宋_GB2312"/>
                <w:spacing w:val="-1"/>
                <w:w w:val="105"/>
                <w:sz w:val="18"/>
                <w:szCs w:val="18"/>
              </w:rPr>
              <w:t>点医疗机构资格审查应当提交的材料，一次性告知补正材料，依法受理或不予受理，不予受理的应当书</w:t>
            </w:r>
            <w:r>
              <w:rPr>
                <w:rFonts w:hint="eastAsia" w:ascii="仿宋_GB2312" w:hAnsi="仿宋_GB2312" w:eastAsia="仿宋_GB2312" w:cs="仿宋_GB2312"/>
                <w:w w:val="105"/>
                <w:sz w:val="18"/>
                <w:szCs w:val="18"/>
              </w:rPr>
              <w:t>面告知。</w:t>
            </w:r>
          </w:p>
          <w:p>
            <w:pPr>
              <w:pStyle w:val="7"/>
              <w:numPr>
                <w:ilvl w:val="0"/>
                <w:numId w:val="0"/>
              </w:numPr>
              <w:tabs>
                <w:tab w:val="left" w:pos="150"/>
              </w:tabs>
              <w:spacing w:before="0" w:after="0" w:line="247" w:lineRule="auto"/>
              <w:ind w:left="20" w:leftChars="0" w:right="79"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2"/>
                <w:w w:val="105"/>
                <w:sz w:val="18"/>
                <w:szCs w:val="18"/>
                <w:lang w:val="en-US" w:eastAsia="zh-CN"/>
              </w:rPr>
              <w:t>2.</w:t>
            </w:r>
            <w:r>
              <w:rPr>
                <w:rFonts w:hint="eastAsia" w:ascii="仿宋_GB2312" w:hAnsi="仿宋_GB2312" w:eastAsia="仿宋_GB2312" w:cs="仿宋_GB2312"/>
                <w:spacing w:val="-2"/>
                <w:w w:val="105"/>
                <w:sz w:val="18"/>
                <w:szCs w:val="18"/>
              </w:rPr>
              <w:t>审查责任：对照基本医疗保险定</w:t>
            </w:r>
            <w:r>
              <w:rPr>
                <w:rFonts w:hint="eastAsia" w:ascii="仿宋_GB2312" w:hAnsi="仿宋_GB2312" w:eastAsia="仿宋_GB2312" w:cs="仿宋_GB2312"/>
                <w:spacing w:val="-1"/>
                <w:w w:val="105"/>
                <w:sz w:val="18"/>
                <w:szCs w:val="18"/>
              </w:rPr>
              <w:t>点医疗机构资格审查条件和标准， 对书面申请材料进行审核，组织现</w:t>
            </w:r>
            <w:r>
              <w:rPr>
                <w:rFonts w:hint="eastAsia" w:ascii="仿宋_GB2312" w:hAnsi="仿宋_GB2312" w:eastAsia="仿宋_GB2312" w:cs="仿宋_GB2312"/>
                <w:w w:val="105"/>
                <w:sz w:val="18"/>
                <w:szCs w:val="18"/>
              </w:rPr>
              <w:t>场考察。</w:t>
            </w:r>
          </w:p>
          <w:p>
            <w:pPr>
              <w:pStyle w:val="7"/>
              <w:numPr>
                <w:ilvl w:val="0"/>
                <w:numId w:val="0"/>
              </w:numPr>
              <w:tabs>
                <w:tab w:val="left" w:pos="150"/>
              </w:tabs>
              <w:spacing w:before="1" w:after="0" w:line="247" w:lineRule="auto"/>
              <w:ind w:left="20" w:leftChars="0" w:right="79" w:rightChars="0"/>
              <w:jc w:val="left"/>
              <w:rPr>
                <w:rFonts w:hint="eastAsia" w:ascii="仿宋_GB2312" w:hAnsi="仿宋_GB2312" w:eastAsia="仿宋_GB2312" w:cs="仿宋_GB2312"/>
                <w:w w:val="105"/>
                <w:sz w:val="18"/>
                <w:szCs w:val="18"/>
              </w:rPr>
            </w:pPr>
            <w:r>
              <w:rPr>
                <w:rFonts w:hint="eastAsia" w:ascii="仿宋_GB2312" w:hAnsi="仿宋_GB2312" w:eastAsia="仿宋_GB2312" w:cs="仿宋_GB2312"/>
                <w:spacing w:val="-2"/>
                <w:w w:val="105"/>
                <w:sz w:val="18"/>
                <w:szCs w:val="18"/>
                <w:lang w:val="en-US" w:eastAsia="zh-CN"/>
              </w:rPr>
              <w:t>3.</w:t>
            </w:r>
            <w:r>
              <w:rPr>
                <w:rFonts w:hint="eastAsia" w:ascii="仿宋_GB2312" w:hAnsi="仿宋_GB2312" w:eastAsia="仿宋_GB2312" w:cs="仿宋_GB2312"/>
                <w:spacing w:val="-2"/>
                <w:w w:val="105"/>
                <w:sz w:val="18"/>
                <w:szCs w:val="18"/>
              </w:rPr>
              <w:t>决定责任；作出基本医疗保险定</w:t>
            </w:r>
            <w:r>
              <w:rPr>
                <w:rFonts w:hint="eastAsia" w:ascii="仿宋_GB2312" w:hAnsi="仿宋_GB2312" w:eastAsia="仿宋_GB2312" w:cs="仿宋_GB2312"/>
                <w:w w:val="105"/>
                <w:sz w:val="18"/>
                <w:szCs w:val="18"/>
              </w:rPr>
              <w:t>点医疗机构许可或者不予许可决 定，不予许可的应当书面告知。</w:t>
            </w:r>
          </w:p>
          <w:p>
            <w:pPr>
              <w:pStyle w:val="7"/>
              <w:numPr>
                <w:ilvl w:val="0"/>
                <w:numId w:val="0"/>
              </w:numPr>
              <w:tabs>
                <w:tab w:val="left" w:pos="150"/>
              </w:tabs>
              <w:spacing w:before="1" w:after="0" w:line="247" w:lineRule="auto"/>
              <w:ind w:left="20" w:leftChars="0" w:right="79" w:rightChars="0"/>
              <w:jc w:val="left"/>
              <w:rPr>
                <w:rFonts w:hint="eastAsia" w:ascii="仿宋_GB2312" w:hAnsi="仿宋_GB2312" w:eastAsia="仿宋_GB2312" w:cs="仿宋_GB2312"/>
                <w:spacing w:val="-1"/>
                <w:w w:val="105"/>
                <w:sz w:val="18"/>
                <w:szCs w:val="18"/>
              </w:rPr>
            </w:pPr>
            <w:r>
              <w:rPr>
                <w:rFonts w:hint="eastAsia" w:ascii="仿宋_GB2312" w:hAnsi="仿宋_GB2312" w:eastAsia="仿宋_GB2312" w:cs="仿宋_GB2312"/>
                <w:w w:val="105"/>
                <w:sz w:val="18"/>
                <w:szCs w:val="18"/>
              </w:rPr>
              <w:t>4</w:t>
            </w:r>
            <w:r>
              <w:rPr>
                <w:rFonts w:hint="eastAsia" w:ascii="仿宋_GB2312" w:hAnsi="仿宋_GB2312" w:eastAsia="仿宋_GB2312" w:cs="仿宋_GB2312"/>
                <w:spacing w:val="-2"/>
                <w:w w:val="105"/>
                <w:sz w:val="18"/>
                <w:szCs w:val="18"/>
              </w:rPr>
              <w:t>.送达责任：准予许可的，制发许</w:t>
            </w:r>
            <w:r>
              <w:rPr>
                <w:rFonts w:hint="eastAsia" w:ascii="仿宋_GB2312" w:hAnsi="仿宋_GB2312" w:eastAsia="仿宋_GB2312" w:cs="仿宋_GB2312"/>
                <w:spacing w:val="-1"/>
                <w:w w:val="105"/>
                <w:sz w:val="18"/>
                <w:szCs w:val="18"/>
              </w:rPr>
              <w:t>可证书或批件，送达并信息公开。</w:t>
            </w:r>
          </w:p>
          <w:p>
            <w:pPr>
              <w:pStyle w:val="7"/>
              <w:numPr>
                <w:ilvl w:val="0"/>
                <w:numId w:val="0"/>
              </w:numPr>
              <w:tabs>
                <w:tab w:val="left" w:pos="150"/>
              </w:tabs>
              <w:spacing w:before="1" w:after="0" w:line="247" w:lineRule="auto"/>
              <w:ind w:left="20" w:leftChars="0" w:right="79" w:rightChars="0"/>
              <w:jc w:val="left"/>
              <w:rPr>
                <w:rFonts w:hint="eastAsia"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w w:val="105"/>
                <w:sz w:val="18"/>
                <w:szCs w:val="18"/>
              </w:rPr>
              <w:t>5</w:t>
            </w:r>
            <w:r>
              <w:rPr>
                <w:rFonts w:hint="eastAsia" w:ascii="仿宋_GB2312" w:hAnsi="仿宋_GB2312" w:eastAsia="仿宋_GB2312" w:cs="仿宋_GB2312"/>
                <w:spacing w:val="-2"/>
                <w:w w:val="105"/>
                <w:sz w:val="18"/>
                <w:szCs w:val="18"/>
              </w:rPr>
              <w:t>.其他责任：法律法规规章规定应</w:t>
            </w:r>
            <w:r>
              <w:rPr>
                <w:rFonts w:hint="eastAsia" w:ascii="仿宋_GB2312" w:hAnsi="仿宋_GB2312" w:eastAsia="仿宋_GB2312" w:cs="仿宋_GB2312"/>
                <w:w w:val="105"/>
                <w:sz w:val="18"/>
                <w:szCs w:val="18"/>
              </w:rPr>
              <w:t>履行的责任。补充事后监管</w:t>
            </w:r>
          </w:p>
        </w:tc>
        <w:tc>
          <w:tcPr>
            <w:tcW w:w="4365" w:type="dxa"/>
            <w:gridSpan w:val="2"/>
            <w:vAlign w:val="top"/>
          </w:tcPr>
          <w:p>
            <w:pPr>
              <w:pStyle w:val="7"/>
              <w:rPr>
                <w:rFonts w:ascii="黑体"/>
                <w:sz w:val="15"/>
              </w:rPr>
            </w:pPr>
          </w:p>
          <w:p>
            <w:pPr>
              <w:pStyle w:val="7"/>
              <w:tabs>
                <w:tab w:val="left" w:pos="1951"/>
                <w:tab w:val="left" w:pos="2335"/>
              </w:tabs>
              <w:spacing w:line="247" w:lineRule="auto"/>
              <w:ind w:left="19" w:right="23"/>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依据《关于进一步加强和完善城镇基本医疗保险定点医疗机构管理的通知》（晋人社厅发【2010】149号）第三条</w:t>
            </w:r>
            <w:r>
              <w:rPr>
                <w:rFonts w:hint="eastAsia" w:ascii="仿宋_GB2312" w:hAnsi="仿宋_GB2312" w:eastAsia="仿宋_GB2312" w:cs="仿宋_GB2312"/>
                <w:spacing w:val="2"/>
                <w:w w:val="105"/>
                <w:sz w:val="18"/>
                <w:szCs w:val="18"/>
              </w:rPr>
              <w:t xml:space="preserve"> </w:t>
            </w:r>
            <w:r>
              <w:rPr>
                <w:rFonts w:hint="eastAsia" w:ascii="仿宋_GB2312" w:hAnsi="仿宋_GB2312" w:eastAsia="仿宋_GB2312" w:cs="仿宋_GB2312"/>
                <w:w w:val="105"/>
                <w:sz w:val="18"/>
                <w:szCs w:val="18"/>
              </w:rPr>
              <w:t>。</w:t>
            </w:r>
            <w:r>
              <w:rPr>
                <w:rFonts w:hint="eastAsia" w:ascii="仿宋_GB2312" w:hAnsi="仿宋_GB2312" w:eastAsia="仿宋_GB2312" w:cs="仿宋_GB2312"/>
                <w:w w:val="105"/>
                <w:sz w:val="18"/>
                <w:szCs w:val="18"/>
              </w:rPr>
              <w:tab/>
            </w:r>
          </w:p>
          <w:p>
            <w:pPr>
              <w:pStyle w:val="7"/>
              <w:tabs>
                <w:tab w:val="left" w:pos="1951"/>
                <w:tab w:val="left" w:pos="2335"/>
              </w:tabs>
              <w:spacing w:line="247" w:lineRule="auto"/>
              <w:ind w:left="19" w:right="23"/>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1.材料受理。人力</w:t>
            </w:r>
            <w:r>
              <w:rPr>
                <w:rFonts w:hint="eastAsia" w:ascii="仿宋_GB2312" w:hAnsi="仿宋_GB2312" w:eastAsia="仿宋_GB2312" w:cs="仿宋_GB2312"/>
                <w:spacing w:val="-15"/>
                <w:w w:val="105"/>
                <w:sz w:val="18"/>
                <w:szCs w:val="18"/>
              </w:rPr>
              <w:t>资</w:t>
            </w:r>
            <w:r>
              <w:rPr>
                <w:rFonts w:hint="eastAsia" w:ascii="仿宋_GB2312" w:hAnsi="仿宋_GB2312" w:eastAsia="仿宋_GB2312" w:cs="仿宋_GB2312"/>
                <w:w w:val="105"/>
                <w:sz w:val="18"/>
                <w:szCs w:val="18"/>
              </w:rPr>
              <w:t>源和社会保障行政部门对医疗机构按规定提供的申报定点材料进行初审，对申报材料不齐全的，工作人员应一次性告知；对初审申报材料齐全且符合规定的，应给予登记受理</w:t>
            </w:r>
            <w:r>
              <w:rPr>
                <w:rFonts w:hint="eastAsia" w:ascii="仿宋_GB2312" w:hAnsi="仿宋_GB2312" w:eastAsia="仿宋_GB2312" w:cs="仿宋_GB2312"/>
                <w:w w:val="105"/>
                <w:sz w:val="18"/>
                <w:szCs w:val="18"/>
              </w:rPr>
              <w:tab/>
            </w:r>
          </w:p>
          <w:p>
            <w:pPr>
              <w:pStyle w:val="7"/>
              <w:tabs>
                <w:tab w:val="left" w:pos="1951"/>
                <w:tab w:val="left" w:pos="2335"/>
              </w:tabs>
              <w:spacing w:line="247" w:lineRule="auto"/>
              <w:ind w:left="19" w:right="23"/>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2.实地考察</w:t>
            </w:r>
            <w:r>
              <w:rPr>
                <w:rFonts w:hint="eastAsia" w:ascii="仿宋_GB2312" w:hAnsi="仿宋_GB2312" w:eastAsia="仿宋_GB2312" w:cs="仿宋_GB2312"/>
                <w:spacing w:val="-18"/>
                <w:w w:val="105"/>
                <w:sz w:val="18"/>
                <w:szCs w:val="18"/>
              </w:rPr>
              <w:t>。</w:t>
            </w:r>
            <w:r>
              <w:rPr>
                <w:rFonts w:hint="eastAsia" w:ascii="仿宋_GB2312" w:hAnsi="仿宋_GB2312" w:eastAsia="仿宋_GB2312" w:cs="仿宋_GB2312"/>
                <w:w w:val="105"/>
                <w:sz w:val="18"/>
                <w:szCs w:val="18"/>
              </w:rPr>
              <w:t>由人力资源和社会保障行政部门牵头，卫生部门、医疗保险经办机构有关人员参加，对申请定点的医疗机构进行实地考察，形成医疗机构定点资格考察报告。</w:t>
            </w:r>
          </w:p>
          <w:p>
            <w:pPr>
              <w:pStyle w:val="7"/>
              <w:tabs>
                <w:tab w:val="left" w:pos="2206"/>
              </w:tabs>
              <w:spacing w:line="247" w:lineRule="auto"/>
              <w:ind w:left="19" w:right="25"/>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3.研究确定。人力资源和社会保障部门召集考察组相关人员，听取考察情况汇报，集体研究确定定点资格。对确定的医疗机构，由人力资源和社会保障部门下发《定点医疗机构资格认定的通知》和颁发《定点医疗机构资格证书》。</w:t>
            </w:r>
            <w:r>
              <w:rPr>
                <w:rFonts w:hint="eastAsia" w:ascii="仿宋_GB2312" w:hAnsi="仿宋_GB2312" w:eastAsia="仿宋_GB2312" w:cs="仿宋_GB2312"/>
                <w:w w:val="105"/>
                <w:sz w:val="18"/>
                <w:szCs w:val="18"/>
              </w:rPr>
              <w:tab/>
            </w:r>
          </w:p>
          <w:p>
            <w:pPr>
              <w:pStyle w:val="7"/>
              <w:tabs>
                <w:tab w:val="left" w:pos="2206"/>
              </w:tabs>
              <w:spacing w:line="247" w:lineRule="auto"/>
              <w:ind w:left="19" w:right="25"/>
              <w:jc w:val="both"/>
              <w:rPr>
                <w:rFonts w:hint="eastAsia"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w w:val="105"/>
                <w:sz w:val="18"/>
                <w:szCs w:val="18"/>
              </w:rPr>
              <w:t>4.社会公布。</w:t>
            </w:r>
            <w:r>
              <w:rPr>
                <w:rFonts w:hint="eastAsia" w:ascii="仿宋_GB2312" w:hAnsi="仿宋_GB2312" w:eastAsia="仿宋_GB2312" w:cs="仿宋_GB2312"/>
                <w:spacing w:val="-18"/>
                <w:w w:val="105"/>
                <w:sz w:val="18"/>
                <w:szCs w:val="18"/>
              </w:rPr>
              <w:t>统</w:t>
            </w:r>
            <w:r>
              <w:rPr>
                <w:rFonts w:hint="eastAsia" w:ascii="仿宋_GB2312" w:hAnsi="仿宋_GB2312" w:eastAsia="仿宋_GB2312" w:cs="仿宋_GB2312"/>
                <w:w w:val="105"/>
                <w:sz w:val="18"/>
                <w:szCs w:val="18"/>
              </w:rPr>
              <w:t>筹地区人力资源和社会保障行政部门在7个工作日内将定点医疗机构名单通过人力资源社会保障部门网站或其他形式向社会公布，并报省人力资源和社会保障行政部门备案。</w:t>
            </w:r>
          </w:p>
        </w:tc>
        <w:tc>
          <w:tcPr>
            <w:tcW w:w="827"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6" w:type="dxa"/>
          <w:trHeight w:val="719" w:hRule="atLeast"/>
        </w:trPr>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605"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ind w:right="55" w:rightChars="26"/>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68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62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46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92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6" w:type="dxa"/>
        </w:trPr>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7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68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62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464"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2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6" w:type="dxa"/>
          <w:trHeight w:val="5652" w:hRule="atLeast"/>
        </w:trPr>
        <w:tc>
          <w:tcPr>
            <w:tcW w:w="850" w:type="dxa"/>
            <w:vAlign w:val="center"/>
          </w:tcPr>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49-</w:t>
            </w:r>
            <w:r>
              <w:rPr>
                <w:rFonts w:hint="eastAsia" w:ascii="仿宋_GB2312" w:hAnsi="仿宋_GB2312" w:eastAsia="仿宋_GB2312" w:cs="仿宋_GB2312"/>
                <w:b w:val="0"/>
                <w:bCs w:val="0"/>
                <w:sz w:val="21"/>
                <w:szCs w:val="21"/>
                <w:lang w:val="en-US" w:eastAsia="zh-CN"/>
              </w:rPr>
              <w:t>Z</w:t>
            </w:r>
            <w:r>
              <w:rPr>
                <w:rFonts w:hint="eastAsia" w:ascii="仿宋_GB2312" w:hAnsi="仿宋_GB2312" w:eastAsia="仿宋_GB2312" w:cs="仿宋_GB2312"/>
                <w:b w:val="0"/>
                <w:bCs w:val="0"/>
                <w:sz w:val="21"/>
                <w:szCs w:val="21"/>
              </w:rPr>
              <w:t>-0</w:t>
            </w:r>
            <w:r>
              <w:rPr>
                <w:rFonts w:hint="eastAsia" w:ascii="仿宋_GB2312" w:hAnsi="仿宋_GB2312" w:eastAsia="仿宋_GB2312" w:cs="仿宋_GB2312"/>
                <w:b w:val="0"/>
                <w:bCs w:val="0"/>
                <w:sz w:val="21"/>
                <w:szCs w:val="21"/>
                <w:lang w:val="en-US" w:eastAsia="zh-CN"/>
              </w:rPr>
              <w:t>10</w:t>
            </w:r>
            <w:r>
              <w:rPr>
                <w:rFonts w:hint="eastAsia" w:ascii="仿宋_GB2312" w:hAnsi="仿宋_GB2312" w:eastAsia="仿宋_GB2312" w:cs="仿宋_GB2312"/>
                <w:b w:val="0"/>
                <w:bCs w:val="0"/>
                <w:sz w:val="21"/>
                <w:szCs w:val="21"/>
              </w:rPr>
              <w:t>00-1405</w:t>
            </w:r>
            <w:r>
              <w:rPr>
                <w:rFonts w:hint="eastAsia" w:ascii="仿宋_GB2312" w:hAnsi="仿宋_GB2312" w:eastAsia="仿宋_GB2312" w:cs="仿宋_GB2312"/>
                <w:b w:val="0"/>
                <w:bCs w:val="0"/>
                <w:sz w:val="21"/>
                <w:szCs w:val="21"/>
                <w:lang w:val="en-US" w:eastAsia="zh-CN"/>
              </w:rPr>
              <w:t>81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bCs/>
                <w:sz w:val="24"/>
                <w:szCs w:val="24"/>
                <w:vertAlign w:val="baseline"/>
                <w:lang w:val="en-US" w:eastAsia="zh-CN"/>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w w:val="105"/>
                <w:sz w:val="21"/>
                <w:szCs w:val="21"/>
              </w:rPr>
              <w:t>城镇职工基本医疗保险定点机构资格确认</w:t>
            </w:r>
          </w:p>
        </w:tc>
        <w:tc>
          <w:tcPr>
            <w:tcW w:w="87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仿宋_GB2312" w:eastAsia="仿宋_GB2312" w:cs="仿宋_GB2312"/>
                <w:b w:val="0"/>
                <w:bCs w:val="0"/>
                <w:sz w:val="20"/>
                <w:szCs w:val="20"/>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1"/>
                <w:szCs w:val="21"/>
                <w:vertAlign w:val="baseline"/>
                <w:lang w:val="en-US" w:eastAsia="zh-CN"/>
              </w:rPr>
              <w:t>城镇职工基本医疗保险定点零售药店的资格确认</w:t>
            </w:r>
          </w:p>
        </w:tc>
        <w:tc>
          <w:tcPr>
            <w:tcW w:w="68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624"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1"/>
                <w:szCs w:val="21"/>
                <w:vertAlign w:val="baseline"/>
                <w:lang w:val="en-US" w:eastAsia="zh-CN"/>
              </w:rPr>
              <w:t>其他类</w:t>
            </w:r>
          </w:p>
        </w:tc>
        <w:tc>
          <w:tcPr>
            <w:tcW w:w="3464" w:type="dxa"/>
            <w:gridSpan w:val="3"/>
            <w:vAlign w:val="top"/>
          </w:tcPr>
          <w:p>
            <w:pPr>
              <w:pStyle w:val="7"/>
              <w:spacing w:line="247" w:lineRule="auto"/>
              <w:ind w:right="92"/>
              <w:jc w:val="both"/>
              <w:rPr>
                <w:rFonts w:hint="eastAsia" w:ascii="仿宋_GB2312" w:hAnsi="仿宋_GB2312" w:eastAsia="仿宋_GB2312" w:cs="仿宋_GB2312"/>
                <w:sz w:val="15"/>
                <w:szCs w:val="15"/>
              </w:rPr>
            </w:pPr>
            <w:r>
              <w:rPr>
                <w:rFonts w:hint="eastAsia" w:ascii="仿宋_GB2312" w:hAnsi="仿宋_GB2312" w:eastAsia="仿宋_GB2312" w:cs="仿宋_GB2312"/>
                <w:w w:val="105"/>
                <w:sz w:val="15"/>
                <w:szCs w:val="15"/>
              </w:rPr>
              <w:t>【规范性文件】《国务院办公厅关于保留部分非行政许可审批项目的通知》（国办发[2004]62号）第81项 基本医疗保险定点零售药店资格审查《关于进一步加强和完善城镇基本医疗保险定点零售药店管理的通知》（晋人社厅发【2010】150号）第一条愿意承担基本医疗保险处方外配服务的零售药店，向统筹地区人力资源和社会保障行政部门提出书面申请，并提供以下材料:</w:t>
            </w:r>
          </w:p>
          <w:p>
            <w:pPr>
              <w:pStyle w:val="7"/>
              <w:numPr>
                <w:ilvl w:val="0"/>
                <w:numId w:val="2"/>
              </w:numPr>
              <w:ind w:left="21"/>
              <w:rPr>
                <w:rFonts w:hint="eastAsia" w:ascii="仿宋_GB2312" w:hAnsi="仿宋_GB2312" w:eastAsia="仿宋_GB2312" w:cs="仿宋_GB2312"/>
                <w:w w:val="105"/>
                <w:sz w:val="15"/>
                <w:szCs w:val="15"/>
                <w:lang w:val="en-US" w:eastAsia="zh-CN"/>
              </w:rPr>
            </w:pPr>
            <w:r>
              <w:rPr>
                <w:rFonts w:hint="eastAsia" w:ascii="仿宋_GB2312" w:hAnsi="仿宋_GB2312" w:eastAsia="仿宋_GB2312" w:cs="仿宋_GB2312"/>
                <w:w w:val="105"/>
                <w:sz w:val="15"/>
                <w:szCs w:val="15"/>
              </w:rPr>
              <w:t>城镇基本医疗保险定点零售药店申请书。</w:t>
            </w:r>
            <w:r>
              <w:rPr>
                <w:rFonts w:hint="eastAsia" w:ascii="仿宋_GB2312" w:hAnsi="仿宋_GB2312" w:eastAsia="仿宋_GB2312" w:cs="仿宋_GB2312"/>
                <w:b/>
                <w:bCs/>
                <w:w w:val="105"/>
                <w:sz w:val="15"/>
                <w:szCs w:val="15"/>
              </w:rPr>
              <w:t>2</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《药品经营许可证》、《营业执照》和《企业法人营业执照》副本原件及复印件。</w:t>
            </w:r>
            <w:r>
              <w:rPr>
                <w:rFonts w:hint="eastAsia" w:ascii="仿宋_GB2312" w:hAnsi="仿宋_GB2312" w:eastAsia="仿宋_GB2312" w:cs="仿宋_GB2312"/>
                <w:b/>
                <w:bCs/>
                <w:w w:val="105"/>
                <w:sz w:val="15"/>
                <w:szCs w:val="15"/>
              </w:rPr>
              <w:t>3</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《药品经营质量管理规范（GSP）认证证书》复印件； 药品零售连锁门店应提供总部的《药品经营质量管理规范（GSP）认证证书》原件及复印件。</w:t>
            </w:r>
            <w:r>
              <w:rPr>
                <w:rFonts w:hint="eastAsia" w:ascii="仿宋_GB2312" w:hAnsi="仿宋_GB2312" w:eastAsia="仿宋_GB2312" w:cs="仿宋_GB2312"/>
                <w:b/>
                <w:bCs/>
                <w:w w:val="105"/>
                <w:sz w:val="15"/>
                <w:szCs w:val="15"/>
              </w:rPr>
              <w:t>4</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《执业药师资格证书》复印件，药师以上药学技术人员职称证明材料复印件；营业人员的《上岗证》和《健康证》复印件。</w:t>
            </w:r>
            <w:r>
              <w:rPr>
                <w:rFonts w:hint="eastAsia" w:ascii="仿宋_GB2312" w:hAnsi="仿宋_GB2312" w:eastAsia="仿宋_GB2312" w:cs="仿宋_GB2312"/>
                <w:b/>
                <w:bCs/>
                <w:w w:val="105"/>
                <w:sz w:val="15"/>
                <w:szCs w:val="15"/>
              </w:rPr>
              <w:t>5</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上一年度业务收支情况，药品质量保证制度和内部管理制度。</w:t>
            </w:r>
            <w:r>
              <w:rPr>
                <w:rFonts w:hint="eastAsia" w:ascii="仿宋_GB2312" w:hAnsi="仿宋_GB2312" w:eastAsia="仿宋_GB2312" w:cs="仿宋_GB2312"/>
                <w:b/>
                <w:bCs/>
                <w:w w:val="105"/>
                <w:sz w:val="15"/>
                <w:szCs w:val="15"/>
              </w:rPr>
              <w:t>6</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食品药品监督管理、物价部门监督检查合格的证明材料</w:t>
            </w:r>
            <w:r>
              <w:rPr>
                <w:rFonts w:hint="eastAsia" w:ascii="仿宋_GB2312" w:hAnsi="仿宋_GB2312" w:eastAsia="仿宋_GB2312" w:cs="仿宋_GB2312"/>
                <w:w w:val="106"/>
                <w:sz w:val="15"/>
                <w:szCs w:val="15"/>
              </w:rPr>
              <w:t>。</w:t>
            </w:r>
            <w:r>
              <w:rPr>
                <w:rFonts w:hint="eastAsia" w:ascii="仿宋_GB2312" w:hAnsi="仿宋_GB2312" w:eastAsia="仿宋_GB2312" w:cs="仿宋_GB2312"/>
                <w:b/>
                <w:bCs/>
                <w:w w:val="105"/>
                <w:sz w:val="15"/>
                <w:szCs w:val="15"/>
              </w:rPr>
              <w:t>7</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地理位置图和营业面积平面图。</w:t>
            </w:r>
            <w:r>
              <w:rPr>
                <w:rFonts w:hint="eastAsia" w:ascii="仿宋_GB2312" w:hAnsi="仿宋_GB2312" w:eastAsia="仿宋_GB2312" w:cs="仿宋_GB2312"/>
                <w:b/>
                <w:bCs/>
                <w:w w:val="105"/>
                <w:sz w:val="15"/>
                <w:szCs w:val="15"/>
              </w:rPr>
              <w:t>8</w:t>
            </w:r>
            <w:r>
              <w:rPr>
                <w:rFonts w:hint="eastAsia" w:ascii="仿宋_GB2312" w:hAnsi="仿宋_GB2312" w:eastAsia="仿宋_GB2312" w:cs="仿宋_GB2312"/>
                <w:w w:val="105"/>
                <w:sz w:val="15"/>
                <w:szCs w:val="15"/>
                <w:lang w:val="en-US" w:eastAsia="zh-CN"/>
              </w:rPr>
              <w:t>.</w:t>
            </w:r>
            <w:r>
              <w:rPr>
                <w:rFonts w:hint="eastAsia" w:ascii="仿宋_GB2312" w:hAnsi="仿宋_GB2312" w:eastAsia="仿宋_GB2312" w:cs="仿宋_GB2312"/>
                <w:w w:val="105"/>
                <w:sz w:val="15"/>
                <w:szCs w:val="15"/>
              </w:rPr>
              <w:t>与基本医疗保险相关的内部管理、工作制度和从业人员参加社会保险的有关证明。</w:t>
            </w:r>
            <w:r>
              <w:rPr>
                <w:rFonts w:hint="eastAsia" w:ascii="仿宋_GB2312" w:hAnsi="仿宋_GB2312" w:eastAsia="仿宋_GB2312" w:cs="仿宋_GB2312"/>
                <w:b/>
                <w:bCs/>
                <w:w w:val="105"/>
                <w:sz w:val="15"/>
                <w:szCs w:val="15"/>
              </w:rPr>
              <w:t>9</w:t>
            </w:r>
            <w:r>
              <w:rPr>
                <w:rFonts w:hint="eastAsia" w:ascii="仿宋_GB2312" w:hAnsi="仿宋_GB2312" w:eastAsia="仿宋_GB2312" w:cs="仿宋_GB2312"/>
                <w:b/>
                <w:bCs/>
                <w:w w:val="105"/>
                <w:sz w:val="15"/>
                <w:szCs w:val="15"/>
                <w:lang w:val="en-US" w:eastAsia="zh-CN"/>
              </w:rPr>
              <w:t>.</w:t>
            </w:r>
            <w:r>
              <w:rPr>
                <w:rFonts w:hint="eastAsia" w:ascii="仿宋_GB2312" w:hAnsi="仿宋_GB2312" w:eastAsia="仿宋_GB2312" w:cs="仿宋_GB2312"/>
                <w:w w:val="105"/>
                <w:sz w:val="15"/>
                <w:szCs w:val="15"/>
              </w:rPr>
              <w:t>人力资源和社会保障部门和食品药品监督管理部门规定的其他材料。</w:t>
            </w:r>
          </w:p>
        </w:tc>
        <w:tc>
          <w:tcPr>
            <w:tcW w:w="1928" w:type="dxa"/>
            <w:vAlign w:val="top"/>
          </w:tcPr>
          <w:p>
            <w:pPr>
              <w:pStyle w:val="7"/>
              <w:numPr>
                <w:ilvl w:val="0"/>
                <w:numId w:val="0"/>
              </w:numPr>
              <w:tabs>
                <w:tab w:val="left" w:pos="150"/>
              </w:tabs>
              <w:spacing w:before="0" w:after="0" w:line="247" w:lineRule="auto"/>
              <w:ind w:right="79" w:rightChars="0"/>
              <w:jc w:val="both"/>
              <w:rPr>
                <w:rFonts w:hint="eastAsia" w:ascii="仿宋_GB2312" w:hAnsi="仿宋_GB2312" w:eastAsia="仿宋_GB2312" w:cs="仿宋_GB2312"/>
                <w:sz w:val="15"/>
                <w:szCs w:val="15"/>
              </w:rPr>
            </w:pPr>
            <w:r>
              <w:rPr>
                <w:rFonts w:hint="eastAsia" w:ascii="仿宋_GB2312" w:hAnsi="仿宋_GB2312" w:eastAsia="仿宋_GB2312" w:cs="仿宋_GB2312"/>
                <w:spacing w:val="-2"/>
                <w:w w:val="105"/>
                <w:sz w:val="15"/>
                <w:szCs w:val="15"/>
                <w:lang w:val="en-US" w:eastAsia="zh-CN"/>
              </w:rPr>
              <w:t>1.</w:t>
            </w:r>
            <w:r>
              <w:rPr>
                <w:rFonts w:hint="eastAsia" w:ascii="仿宋_GB2312" w:hAnsi="仿宋_GB2312" w:eastAsia="仿宋_GB2312" w:cs="仿宋_GB2312"/>
                <w:spacing w:val="-2"/>
                <w:w w:val="105"/>
                <w:sz w:val="15"/>
                <w:szCs w:val="15"/>
              </w:rPr>
              <w:t>受理责任：公示基本医疗保险定</w:t>
            </w:r>
            <w:r>
              <w:rPr>
                <w:rFonts w:hint="eastAsia" w:ascii="仿宋_GB2312" w:hAnsi="仿宋_GB2312" w:eastAsia="仿宋_GB2312" w:cs="仿宋_GB2312"/>
                <w:spacing w:val="-1"/>
                <w:w w:val="105"/>
                <w:sz w:val="15"/>
                <w:szCs w:val="15"/>
              </w:rPr>
              <w:t>点零售药店资格审查应当提交的材料，一次性告知补正材料，依法受理或不予受理，不予受理的应当书</w:t>
            </w:r>
            <w:r>
              <w:rPr>
                <w:rFonts w:hint="eastAsia" w:ascii="仿宋_GB2312" w:hAnsi="仿宋_GB2312" w:eastAsia="仿宋_GB2312" w:cs="仿宋_GB2312"/>
                <w:w w:val="105"/>
                <w:sz w:val="15"/>
                <w:szCs w:val="15"/>
              </w:rPr>
              <w:t>面告知。</w:t>
            </w:r>
          </w:p>
          <w:p>
            <w:pPr>
              <w:pStyle w:val="7"/>
              <w:numPr>
                <w:ilvl w:val="0"/>
                <w:numId w:val="0"/>
              </w:numPr>
              <w:tabs>
                <w:tab w:val="left" w:pos="150"/>
              </w:tabs>
              <w:spacing w:before="1" w:after="0" w:line="247" w:lineRule="auto"/>
              <w:ind w:left="20" w:leftChars="0" w:right="79" w:rightChars="0"/>
              <w:jc w:val="both"/>
              <w:rPr>
                <w:rFonts w:hint="eastAsia" w:ascii="仿宋_GB2312" w:hAnsi="仿宋_GB2312" w:eastAsia="仿宋_GB2312" w:cs="仿宋_GB2312"/>
                <w:sz w:val="15"/>
                <w:szCs w:val="15"/>
              </w:rPr>
            </w:pPr>
            <w:r>
              <w:rPr>
                <w:rFonts w:hint="eastAsia" w:ascii="仿宋_GB2312" w:hAnsi="仿宋_GB2312" w:eastAsia="仿宋_GB2312" w:cs="仿宋_GB2312"/>
                <w:spacing w:val="-2"/>
                <w:w w:val="105"/>
                <w:sz w:val="15"/>
                <w:szCs w:val="15"/>
                <w:lang w:val="en-US" w:eastAsia="zh-CN"/>
              </w:rPr>
              <w:t>2.</w:t>
            </w:r>
            <w:r>
              <w:rPr>
                <w:rFonts w:hint="eastAsia" w:ascii="仿宋_GB2312" w:hAnsi="仿宋_GB2312" w:eastAsia="仿宋_GB2312" w:cs="仿宋_GB2312"/>
                <w:spacing w:val="-2"/>
                <w:w w:val="105"/>
                <w:sz w:val="15"/>
                <w:szCs w:val="15"/>
              </w:rPr>
              <w:t>审查责任：对照基本医疗保险定</w:t>
            </w:r>
            <w:r>
              <w:rPr>
                <w:rFonts w:hint="eastAsia" w:ascii="仿宋_GB2312" w:hAnsi="仿宋_GB2312" w:eastAsia="仿宋_GB2312" w:cs="仿宋_GB2312"/>
                <w:spacing w:val="-1"/>
                <w:w w:val="105"/>
                <w:sz w:val="15"/>
                <w:szCs w:val="15"/>
              </w:rPr>
              <w:t>点零售药店资格审查条件和标准， 对书面申请材料进行审核，组织现</w:t>
            </w:r>
            <w:r>
              <w:rPr>
                <w:rFonts w:hint="eastAsia" w:ascii="仿宋_GB2312" w:hAnsi="仿宋_GB2312" w:eastAsia="仿宋_GB2312" w:cs="仿宋_GB2312"/>
                <w:w w:val="105"/>
                <w:sz w:val="15"/>
                <w:szCs w:val="15"/>
              </w:rPr>
              <w:t>场考察。</w:t>
            </w:r>
          </w:p>
          <w:p>
            <w:pPr>
              <w:pStyle w:val="7"/>
              <w:numPr>
                <w:ilvl w:val="0"/>
                <w:numId w:val="0"/>
              </w:numPr>
              <w:tabs>
                <w:tab w:val="left" w:pos="150"/>
              </w:tabs>
              <w:spacing w:before="0" w:after="0" w:line="247" w:lineRule="auto"/>
              <w:ind w:left="20" w:leftChars="0" w:right="79" w:rightChars="0"/>
              <w:jc w:val="both"/>
              <w:rPr>
                <w:rFonts w:hint="eastAsia" w:ascii="仿宋_GB2312" w:hAnsi="仿宋_GB2312" w:eastAsia="仿宋_GB2312" w:cs="仿宋_GB2312"/>
                <w:w w:val="105"/>
                <w:sz w:val="15"/>
                <w:szCs w:val="15"/>
              </w:rPr>
            </w:pPr>
            <w:r>
              <w:rPr>
                <w:rFonts w:hint="eastAsia" w:ascii="仿宋_GB2312" w:hAnsi="仿宋_GB2312" w:eastAsia="仿宋_GB2312" w:cs="仿宋_GB2312"/>
                <w:spacing w:val="-2"/>
                <w:w w:val="105"/>
                <w:sz w:val="15"/>
                <w:szCs w:val="15"/>
                <w:lang w:val="en-US" w:eastAsia="zh-CN"/>
              </w:rPr>
              <w:t>3.</w:t>
            </w:r>
            <w:r>
              <w:rPr>
                <w:rFonts w:hint="eastAsia" w:ascii="仿宋_GB2312" w:hAnsi="仿宋_GB2312" w:eastAsia="仿宋_GB2312" w:cs="仿宋_GB2312"/>
                <w:spacing w:val="-2"/>
                <w:w w:val="105"/>
                <w:sz w:val="15"/>
                <w:szCs w:val="15"/>
              </w:rPr>
              <w:t>决定责任；作出基本医疗保险定</w:t>
            </w:r>
            <w:r>
              <w:rPr>
                <w:rFonts w:hint="eastAsia" w:ascii="仿宋_GB2312" w:hAnsi="仿宋_GB2312" w:eastAsia="仿宋_GB2312" w:cs="仿宋_GB2312"/>
                <w:w w:val="105"/>
                <w:sz w:val="15"/>
                <w:szCs w:val="15"/>
              </w:rPr>
              <w:t xml:space="preserve">点零售药店许可或者不予许可决定，不予许可的应当书面告知。 </w:t>
            </w:r>
          </w:p>
          <w:p>
            <w:pPr>
              <w:pStyle w:val="7"/>
              <w:numPr>
                <w:ilvl w:val="0"/>
                <w:numId w:val="0"/>
              </w:numPr>
              <w:tabs>
                <w:tab w:val="left" w:pos="150"/>
              </w:tabs>
              <w:spacing w:before="0" w:after="0" w:line="247" w:lineRule="auto"/>
              <w:ind w:left="20" w:leftChars="0" w:right="79" w:rightChars="0"/>
              <w:jc w:val="both"/>
              <w:rPr>
                <w:rFonts w:hint="eastAsia" w:ascii="仿宋_GB2312" w:hAnsi="仿宋_GB2312" w:eastAsia="仿宋_GB2312" w:cs="仿宋_GB2312"/>
                <w:sz w:val="15"/>
                <w:szCs w:val="15"/>
              </w:rPr>
            </w:pPr>
            <w:r>
              <w:rPr>
                <w:rFonts w:hint="eastAsia" w:ascii="仿宋_GB2312" w:hAnsi="仿宋_GB2312" w:eastAsia="仿宋_GB2312" w:cs="仿宋_GB2312"/>
                <w:w w:val="105"/>
                <w:sz w:val="15"/>
                <w:szCs w:val="15"/>
              </w:rPr>
              <w:t>4</w:t>
            </w:r>
            <w:r>
              <w:rPr>
                <w:rFonts w:hint="eastAsia" w:ascii="仿宋_GB2312" w:hAnsi="仿宋_GB2312" w:eastAsia="仿宋_GB2312" w:cs="仿宋_GB2312"/>
                <w:spacing w:val="-2"/>
                <w:w w:val="105"/>
                <w:sz w:val="15"/>
                <w:szCs w:val="15"/>
              </w:rPr>
              <w:t>.送达责任：准予许可的，制发许</w:t>
            </w:r>
            <w:r>
              <w:rPr>
                <w:rFonts w:hint="eastAsia" w:ascii="仿宋_GB2312" w:hAnsi="仿宋_GB2312" w:eastAsia="仿宋_GB2312" w:cs="仿宋_GB2312"/>
                <w:spacing w:val="-1"/>
                <w:w w:val="105"/>
                <w:sz w:val="15"/>
                <w:szCs w:val="15"/>
              </w:rPr>
              <w:t>可证书或批件，送达并信息公开。</w:t>
            </w:r>
          </w:p>
          <w:p>
            <w:pPr>
              <w:pStyle w:val="7"/>
              <w:spacing w:line="247" w:lineRule="auto"/>
              <w:ind w:left="20" w:right="14"/>
              <w:jc w:val="both"/>
              <w:rPr>
                <w:rFonts w:hint="eastAsia" w:ascii="仿宋_GB2312" w:hAnsi="仿宋_GB2312" w:eastAsia="仿宋_GB2312" w:cs="仿宋_GB2312"/>
                <w:sz w:val="15"/>
                <w:szCs w:val="15"/>
              </w:rPr>
            </w:pPr>
            <w:r>
              <w:rPr>
                <w:rFonts w:hint="eastAsia" w:ascii="仿宋_GB2312" w:hAnsi="仿宋_GB2312" w:eastAsia="仿宋_GB2312" w:cs="仿宋_GB2312"/>
                <w:w w:val="105"/>
                <w:sz w:val="15"/>
                <w:szCs w:val="15"/>
              </w:rPr>
              <w:t>5.其他责任:法律法规规章规定应履行的责任。</w:t>
            </w:r>
          </w:p>
          <w:p>
            <w:pPr>
              <w:pStyle w:val="7"/>
              <w:ind w:left="20" w:leftChars="0"/>
              <w:rPr>
                <w:rFonts w:hint="eastAsia" w:ascii="仿宋_GB2312" w:hAnsi="仿宋_GB2312" w:eastAsia="仿宋_GB2312" w:cs="仿宋_GB2312"/>
                <w:b/>
                <w:bCs/>
                <w:sz w:val="13"/>
                <w:szCs w:val="13"/>
                <w:vertAlign w:val="baseline"/>
                <w:lang w:val="en-US" w:eastAsia="zh-CN"/>
              </w:rPr>
            </w:pPr>
            <w:r>
              <w:rPr>
                <w:rFonts w:hint="eastAsia" w:ascii="仿宋_GB2312" w:hAnsi="仿宋_GB2312" w:eastAsia="仿宋_GB2312" w:cs="仿宋_GB2312"/>
                <w:w w:val="105"/>
                <w:sz w:val="15"/>
                <w:szCs w:val="15"/>
              </w:rPr>
              <w:t>补充事后监管</w:t>
            </w:r>
          </w:p>
        </w:tc>
        <w:tc>
          <w:tcPr>
            <w:tcW w:w="4592" w:type="dxa"/>
            <w:gridSpan w:val="2"/>
            <w:vAlign w:val="top"/>
          </w:tcPr>
          <w:p>
            <w:pPr>
              <w:pStyle w:val="7"/>
              <w:spacing w:line="247" w:lineRule="auto"/>
              <w:ind w:right="51"/>
              <w:rPr>
                <w:rFonts w:hint="eastAsia" w:ascii="仿宋_GB2312" w:hAnsi="仿宋_GB2312" w:eastAsia="仿宋_GB2312" w:cs="仿宋_GB2312"/>
                <w:sz w:val="15"/>
                <w:szCs w:val="15"/>
              </w:rPr>
            </w:pPr>
            <w:r>
              <w:rPr>
                <w:rFonts w:hint="eastAsia" w:ascii="仿宋_GB2312" w:hAnsi="仿宋_GB2312" w:eastAsia="仿宋_GB2312" w:cs="仿宋_GB2312"/>
                <w:w w:val="105"/>
                <w:sz w:val="15"/>
                <w:szCs w:val="15"/>
              </w:rPr>
              <w:t>依据《关于进一步加强和完善城镇基本医疗保险定点零售药店管理的通知》（晋人社厅发【2010】150号）第三条零售药店定点资格的认定。</w:t>
            </w:r>
          </w:p>
          <w:p>
            <w:pPr>
              <w:pStyle w:val="7"/>
              <w:numPr>
                <w:ilvl w:val="0"/>
                <w:numId w:val="0"/>
              </w:numPr>
              <w:tabs>
                <w:tab w:val="left" w:pos="149"/>
              </w:tabs>
              <w:spacing w:before="0" w:after="0" w:line="247" w:lineRule="auto"/>
              <w:ind w:left="19" w:leftChars="0" w:right="49" w:rightChars="0"/>
              <w:jc w:val="both"/>
              <w:rPr>
                <w:rFonts w:hint="eastAsia" w:ascii="仿宋_GB2312" w:hAnsi="仿宋_GB2312" w:eastAsia="仿宋_GB2312" w:cs="仿宋_GB2312"/>
                <w:sz w:val="15"/>
                <w:szCs w:val="15"/>
              </w:rPr>
            </w:pPr>
            <w:r>
              <w:rPr>
                <w:rFonts w:hint="eastAsia" w:ascii="仿宋_GB2312" w:hAnsi="仿宋_GB2312" w:eastAsia="仿宋_GB2312" w:cs="仿宋_GB2312"/>
                <w:spacing w:val="-1"/>
                <w:w w:val="105"/>
                <w:sz w:val="15"/>
                <w:szCs w:val="15"/>
                <w:lang w:val="en-US" w:eastAsia="zh-CN"/>
              </w:rPr>
              <w:t>1.</w:t>
            </w:r>
            <w:r>
              <w:rPr>
                <w:rFonts w:hint="eastAsia" w:ascii="仿宋_GB2312" w:hAnsi="仿宋_GB2312" w:eastAsia="仿宋_GB2312" w:cs="仿宋_GB2312"/>
                <w:spacing w:val="-1"/>
                <w:w w:val="105"/>
                <w:sz w:val="15"/>
                <w:szCs w:val="15"/>
              </w:rPr>
              <w:t>零售药店定点资格由统筹地区人力资源和社会保障行政部门负责认定。省直管单位零售药店定点资格由省人力资源和社会保障行政部门负责认定。定点零售药店资格认定工作原则上采取相对集中的方式，按照材料受理</w:t>
            </w:r>
            <w:r>
              <w:rPr>
                <w:rFonts w:hint="eastAsia" w:ascii="仿宋_GB2312" w:hAnsi="仿宋_GB2312" w:eastAsia="仿宋_GB2312" w:cs="仿宋_GB2312"/>
                <w:w w:val="105"/>
                <w:sz w:val="15"/>
                <w:szCs w:val="15"/>
              </w:rPr>
              <w:t>、实地考察、研究审定、社会公布4个步骤进行。从受理之日起，在30个工作日完成定点零售药店资格认定工作。材料受理。统筹地区人力资源和社会保障行政部门对零售药店按规定提供的申报材料进行初审，对申报材料不齐全的，工作人员应一次性告知；对初审申报材料齐全且符合规定的，应给予登记受理。</w:t>
            </w:r>
          </w:p>
          <w:p>
            <w:pPr>
              <w:pStyle w:val="7"/>
              <w:numPr>
                <w:ilvl w:val="0"/>
                <w:numId w:val="0"/>
              </w:numPr>
              <w:tabs>
                <w:tab w:val="left" w:pos="149"/>
              </w:tabs>
              <w:spacing w:before="1" w:after="0" w:line="247" w:lineRule="auto"/>
              <w:ind w:left="19" w:leftChars="0" w:right="49" w:rightChars="0"/>
              <w:jc w:val="both"/>
              <w:rPr>
                <w:rFonts w:hint="eastAsia" w:ascii="仿宋_GB2312" w:hAnsi="仿宋_GB2312" w:eastAsia="仿宋_GB2312" w:cs="仿宋_GB2312"/>
                <w:sz w:val="15"/>
                <w:szCs w:val="15"/>
              </w:rPr>
            </w:pPr>
            <w:r>
              <w:rPr>
                <w:rFonts w:hint="eastAsia" w:ascii="仿宋_GB2312" w:hAnsi="仿宋_GB2312" w:eastAsia="仿宋_GB2312" w:cs="仿宋_GB2312"/>
                <w:spacing w:val="-1"/>
                <w:w w:val="105"/>
                <w:sz w:val="15"/>
                <w:szCs w:val="15"/>
                <w:lang w:val="en-US" w:eastAsia="zh-CN"/>
              </w:rPr>
              <w:t>2.</w:t>
            </w:r>
            <w:r>
              <w:rPr>
                <w:rFonts w:hint="eastAsia" w:ascii="仿宋_GB2312" w:hAnsi="仿宋_GB2312" w:eastAsia="仿宋_GB2312" w:cs="仿宋_GB2312"/>
                <w:spacing w:val="-1"/>
                <w:w w:val="105"/>
                <w:sz w:val="15"/>
                <w:szCs w:val="15"/>
              </w:rPr>
              <w:t>实地考察。统筹地区人力资源和社会保障行政部门牵头，由食品药品监督管理部门、医疗保险经办机构有关人员参加，对申请定点的零售药店进行实地考察，形成</w:t>
            </w:r>
            <w:r>
              <w:rPr>
                <w:rFonts w:hint="eastAsia" w:ascii="仿宋_GB2312" w:hAnsi="仿宋_GB2312" w:eastAsia="仿宋_GB2312" w:cs="仿宋_GB2312"/>
                <w:w w:val="105"/>
                <w:sz w:val="15"/>
                <w:szCs w:val="15"/>
              </w:rPr>
              <w:t>零售药店定点资格考察报告。</w:t>
            </w:r>
          </w:p>
          <w:p>
            <w:pPr>
              <w:pStyle w:val="7"/>
              <w:numPr>
                <w:ilvl w:val="0"/>
                <w:numId w:val="0"/>
              </w:numPr>
              <w:tabs>
                <w:tab w:val="left" w:pos="149"/>
              </w:tabs>
              <w:spacing w:before="0" w:after="0" w:line="247" w:lineRule="auto"/>
              <w:ind w:left="19" w:leftChars="0" w:right="49" w:rightChars="0"/>
              <w:jc w:val="both"/>
              <w:rPr>
                <w:rFonts w:hint="eastAsia" w:ascii="仿宋_GB2312" w:hAnsi="仿宋_GB2312" w:eastAsia="仿宋_GB2312" w:cs="仿宋_GB2312"/>
                <w:sz w:val="15"/>
                <w:szCs w:val="15"/>
              </w:rPr>
            </w:pPr>
            <w:r>
              <w:rPr>
                <w:rFonts w:hint="eastAsia" w:ascii="仿宋_GB2312" w:hAnsi="仿宋_GB2312" w:eastAsia="仿宋_GB2312" w:cs="仿宋_GB2312"/>
                <w:spacing w:val="-1"/>
                <w:w w:val="105"/>
                <w:sz w:val="15"/>
                <w:szCs w:val="15"/>
                <w:lang w:val="en-US" w:eastAsia="zh-CN"/>
              </w:rPr>
              <w:t>3.</w:t>
            </w:r>
            <w:r>
              <w:rPr>
                <w:rFonts w:hint="eastAsia" w:ascii="仿宋_GB2312" w:hAnsi="仿宋_GB2312" w:eastAsia="仿宋_GB2312" w:cs="仿宋_GB2312"/>
                <w:spacing w:val="-1"/>
                <w:w w:val="105"/>
                <w:sz w:val="15"/>
                <w:szCs w:val="15"/>
              </w:rPr>
              <w:t>研究确定。人力资源和社会保障部门召集考察组相关人员，听取考察情况汇报，集体研究确定定点资格。对确定的零售药店，由人力资源和社会保障行政部门下发</w:t>
            </w:r>
            <w:r>
              <w:rPr>
                <w:rFonts w:hint="eastAsia" w:ascii="仿宋_GB2312" w:hAnsi="仿宋_GB2312" w:eastAsia="仿宋_GB2312" w:cs="仿宋_GB2312"/>
                <w:w w:val="105"/>
                <w:sz w:val="15"/>
                <w:szCs w:val="15"/>
              </w:rPr>
              <w:t>《定点零售药店资格认定的通知》和颁发《定点零售药店资格证书》。</w:t>
            </w:r>
          </w:p>
          <w:p>
            <w:pPr>
              <w:pStyle w:val="7"/>
              <w:numPr>
                <w:ilvl w:val="0"/>
                <w:numId w:val="0"/>
              </w:numPr>
              <w:tabs>
                <w:tab w:val="left" w:pos="149"/>
              </w:tabs>
              <w:spacing w:before="0" w:after="0" w:line="240" w:lineRule="auto"/>
              <w:ind w:left="18" w:leftChars="0" w:right="0" w:rightChars="0"/>
              <w:jc w:val="left"/>
              <w:rPr>
                <w:rFonts w:hint="eastAsia" w:ascii="仿宋_GB2312" w:hAnsi="仿宋_GB2312" w:eastAsia="仿宋_GB2312" w:cs="仿宋_GB2312"/>
                <w:b/>
                <w:bCs/>
                <w:sz w:val="13"/>
                <w:szCs w:val="13"/>
                <w:vertAlign w:val="baseline"/>
                <w:lang w:val="en-US" w:eastAsia="zh-CN"/>
              </w:rPr>
            </w:pPr>
            <w:r>
              <w:rPr>
                <w:rFonts w:hint="eastAsia" w:ascii="仿宋_GB2312" w:hAnsi="仿宋_GB2312" w:eastAsia="仿宋_GB2312" w:cs="仿宋_GB2312"/>
                <w:w w:val="105"/>
                <w:sz w:val="15"/>
                <w:szCs w:val="15"/>
                <w:lang w:val="en-US" w:eastAsia="zh-CN"/>
              </w:rPr>
              <w:t>4.</w:t>
            </w:r>
            <w:r>
              <w:rPr>
                <w:rFonts w:hint="eastAsia" w:ascii="仿宋_GB2312" w:hAnsi="仿宋_GB2312" w:eastAsia="仿宋_GB2312" w:cs="仿宋_GB2312"/>
                <w:w w:val="105"/>
                <w:sz w:val="15"/>
                <w:szCs w:val="15"/>
              </w:rPr>
              <w:t>社会公布。统筹地区人力资源和社会保障行政部门在7个工作日内将定点零售药店名单通过人力资源社会保障部门网站或其他形式向社会公布，并报省人力资源和社会保障行政部门备案。</w:t>
            </w:r>
          </w:p>
        </w:tc>
        <w:tc>
          <w:tcPr>
            <w:tcW w:w="873"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sectPr>
      <w:pgSz w:w="16838" w:h="11906" w:orient="landscape"/>
      <w:pgMar w:top="1247" w:right="1247"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39" w:hanging="216"/>
        <w:jc w:val="left"/>
      </w:pPr>
      <w:rPr>
        <w:rFonts w:hint="default" w:ascii="宋体" w:hAnsi="宋体" w:eastAsia="宋体" w:cs="宋体"/>
        <w:spacing w:val="1"/>
        <w:w w:val="101"/>
        <w:sz w:val="19"/>
        <w:szCs w:val="19"/>
        <w:lang w:val="zh-CN" w:eastAsia="zh-CN" w:bidi="zh-CN"/>
      </w:rPr>
    </w:lvl>
    <w:lvl w:ilvl="1" w:tentative="0">
      <w:start w:val="0"/>
      <w:numFmt w:val="bullet"/>
      <w:lvlText w:val="•"/>
      <w:lvlJc w:val="left"/>
      <w:pPr>
        <w:ind w:left="259" w:hanging="216"/>
      </w:pPr>
      <w:rPr>
        <w:rFonts w:hint="default"/>
        <w:lang w:val="zh-CN" w:eastAsia="zh-CN" w:bidi="zh-CN"/>
      </w:rPr>
    </w:lvl>
    <w:lvl w:ilvl="2" w:tentative="0">
      <w:start w:val="0"/>
      <w:numFmt w:val="bullet"/>
      <w:lvlText w:val="•"/>
      <w:lvlJc w:val="left"/>
      <w:pPr>
        <w:ind w:left="478" w:hanging="216"/>
      </w:pPr>
      <w:rPr>
        <w:rFonts w:hint="default"/>
        <w:lang w:val="zh-CN" w:eastAsia="zh-CN" w:bidi="zh-CN"/>
      </w:rPr>
    </w:lvl>
    <w:lvl w:ilvl="3" w:tentative="0">
      <w:start w:val="0"/>
      <w:numFmt w:val="bullet"/>
      <w:lvlText w:val="•"/>
      <w:lvlJc w:val="left"/>
      <w:pPr>
        <w:ind w:left="697" w:hanging="216"/>
      </w:pPr>
      <w:rPr>
        <w:rFonts w:hint="default"/>
        <w:lang w:val="zh-CN" w:eastAsia="zh-CN" w:bidi="zh-CN"/>
      </w:rPr>
    </w:lvl>
    <w:lvl w:ilvl="4" w:tentative="0">
      <w:start w:val="0"/>
      <w:numFmt w:val="bullet"/>
      <w:lvlText w:val="•"/>
      <w:lvlJc w:val="left"/>
      <w:pPr>
        <w:ind w:left="916" w:hanging="216"/>
      </w:pPr>
      <w:rPr>
        <w:rFonts w:hint="default"/>
        <w:lang w:val="zh-CN" w:eastAsia="zh-CN" w:bidi="zh-CN"/>
      </w:rPr>
    </w:lvl>
    <w:lvl w:ilvl="5" w:tentative="0">
      <w:start w:val="0"/>
      <w:numFmt w:val="bullet"/>
      <w:lvlText w:val="•"/>
      <w:lvlJc w:val="left"/>
      <w:pPr>
        <w:ind w:left="1135" w:hanging="216"/>
      </w:pPr>
      <w:rPr>
        <w:rFonts w:hint="default"/>
        <w:lang w:val="zh-CN" w:eastAsia="zh-CN" w:bidi="zh-CN"/>
      </w:rPr>
    </w:lvl>
    <w:lvl w:ilvl="6" w:tentative="0">
      <w:start w:val="0"/>
      <w:numFmt w:val="bullet"/>
      <w:lvlText w:val="•"/>
      <w:lvlJc w:val="left"/>
      <w:pPr>
        <w:ind w:left="1354" w:hanging="216"/>
      </w:pPr>
      <w:rPr>
        <w:rFonts w:hint="default"/>
        <w:lang w:val="zh-CN" w:eastAsia="zh-CN" w:bidi="zh-CN"/>
      </w:rPr>
    </w:lvl>
    <w:lvl w:ilvl="7" w:tentative="0">
      <w:start w:val="0"/>
      <w:numFmt w:val="bullet"/>
      <w:lvlText w:val="•"/>
      <w:lvlJc w:val="left"/>
      <w:pPr>
        <w:ind w:left="1573" w:hanging="216"/>
      </w:pPr>
      <w:rPr>
        <w:rFonts w:hint="default"/>
        <w:lang w:val="zh-CN" w:eastAsia="zh-CN" w:bidi="zh-CN"/>
      </w:rPr>
    </w:lvl>
    <w:lvl w:ilvl="8" w:tentative="0">
      <w:start w:val="0"/>
      <w:numFmt w:val="bullet"/>
      <w:lvlText w:val="•"/>
      <w:lvlJc w:val="left"/>
      <w:pPr>
        <w:ind w:left="1792" w:hanging="216"/>
      </w:pPr>
      <w:rPr>
        <w:rFonts w:hint="default"/>
        <w:lang w:val="zh-CN" w:eastAsia="zh-CN" w:bidi="zh-CN"/>
      </w:rPr>
    </w:lvl>
  </w:abstractNum>
  <w:abstractNum w:abstractNumId="1">
    <w:nsid w:val="172F5DF0"/>
    <w:multiLevelType w:val="singleLevel"/>
    <w:tmpl w:val="172F5DF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763DFB"/>
    <w:rsid w:val="00EE4844"/>
    <w:rsid w:val="012719FB"/>
    <w:rsid w:val="028E6587"/>
    <w:rsid w:val="05F600AF"/>
    <w:rsid w:val="05FC4DAD"/>
    <w:rsid w:val="060267E3"/>
    <w:rsid w:val="08A21358"/>
    <w:rsid w:val="0A25382C"/>
    <w:rsid w:val="0AF12CCB"/>
    <w:rsid w:val="0C170C47"/>
    <w:rsid w:val="0CBE41B9"/>
    <w:rsid w:val="0D7526FE"/>
    <w:rsid w:val="0F806F45"/>
    <w:rsid w:val="11BA4F3C"/>
    <w:rsid w:val="125A0D38"/>
    <w:rsid w:val="14762315"/>
    <w:rsid w:val="15A3798B"/>
    <w:rsid w:val="16FB6122"/>
    <w:rsid w:val="17D27D5C"/>
    <w:rsid w:val="18D763E2"/>
    <w:rsid w:val="19246D3D"/>
    <w:rsid w:val="19AC2BB5"/>
    <w:rsid w:val="1A5828AE"/>
    <w:rsid w:val="1CC84B07"/>
    <w:rsid w:val="1E646248"/>
    <w:rsid w:val="1EDB5060"/>
    <w:rsid w:val="206523CA"/>
    <w:rsid w:val="20FD6D65"/>
    <w:rsid w:val="24124AAD"/>
    <w:rsid w:val="24FF60DD"/>
    <w:rsid w:val="262F31A9"/>
    <w:rsid w:val="26C7524D"/>
    <w:rsid w:val="2784739F"/>
    <w:rsid w:val="27881581"/>
    <w:rsid w:val="27D809F1"/>
    <w:rsid w:val="28E04F08"/>
    <w:rsid w:val="298919D7"/>
    <w:rsid w:val="29A869F9"/>
    <w:rsid w:val="2C415919"/>
    <w:rsid w:val="2CEC0CDF"/>
    <w:rsid w:val="2D790785"/>
    <w:rsid w:val="2DFF7AF6"/>
    <w:rsid w:val="2E630211"/>
    <w:rsid w:val="30E063CA"/>
    <w:rsid w:val="326E129D"/>
    <w:rsid w:val="355D770C"/>
    <w:rsid w:val="389C217F"/>
    <w:rsid w:val="392836BF"/>
    <w:rsid w:val="3AB024AC"/>
    <w:rsid w:val="3B4F5577"/>
    <w:rsid w:val="3BA47A59"/>
    <w:rsid w:val="3BE977ED"/>
    <w:rsid w:val="3D2B7039"/>
    <w:rsid w:val="3F273448"/>
    <w:rsid w:val="40921B06"/>
    <w:rsid w:val="41C338C2"/>
    <w:rsid w:val="436A12C0"/>
    <w:rsid w:val="4516427D"/>
    <w:rsid w:val="452858EF"/>
    <w:rsid w:val="461F2071"/>
    <w:rsid w:val="469E4BF6"/>
    <w:rsid w:val="47AB047C"/>
    <w:rsid w:val="48384124"/>
    <w:rsid w:val="492B41D9"/>
    <w:rsid w:val="4A20449E"/>
    <w:rsid w:val="4BCB2168"/>
    <w:rsid w:val="4E8B63E4"/>
    <w:rsid w:val="4EA6412A"/>
    <w:rsid w:val="50044A04"/>
    <w:rsid w:val="51756807"/>
    <w:rsid w:val="52D95989"/>
    <w:rsid w:val="538F0864"/>
    <w:rsid w:val="55B55987"/>
    <w:rsid w:val="55E37B04"/>
    <w:rsid w:val="5A487AA0"/>
    <w:rsid w:val="5AF56175"/>
    <w:rsid w:val="5C5E6B42"/>
    <w:rsid w:val="5DA91672"/>
    <w:rsid w:val="5DCD1045"/>
    <w:rsid w:val="5E5011A1"/>
    <w:rsid w:val="5E7F030A"/>
    <w:rsid w:val="61077D6B"/>
    <w:rsid w:val="6121772B"/>
    <w:rsid w:val="638C7BF4"/>
    <w:rsid w:val="66C1188A"/>
    <w:rsid w:val="68F75E54"/>
    <w:rsid w:val="693D7131"/>
    <w:rsid w:val="69804C43"/>
    <w:rsid w:val="6A381B93"/>
    <w:rsid w:val="6AA443AA"/>
    <w:rsid w:val="6B6B427E"/>
    <w:rsid w:val="6C410A8E"/>
    <w:rsid w:val="6CD952A2"/>
    <w:rsid w:val="6D9C3787"/>
    <w:rsid w:val="6E656FA4"/>
    <w:rsid w:val="6E824D44"/>
    <w:rsid w:val="71F82486"/>
    <w:rsid w:val="73F33D18"/>
    <w:rsid w:val="75046B4F"/>
    <w:rsid w:val="766346D0"/>
    <w:rsid w:val="76643521"/>
    <w:rsid w:val="7994772B"/>
    <w:rsid w:val="7CEC6CDC"/>
    <w:rsid w:val="7D47084D"/>
    <w:rsid w:val="7D5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Alan</cp:lastModifiedBy>
  <cp:lastPrinted>2020-10-21T01:27:00Z</cp:lastPrinted>
  <dcterms:modified xsi:type="dcterms:W3CDTF">2020-10-23T01:39:26Z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