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highlight w:val="none"/>
        </w:rPr>
        <w:t>优抚安置先进表彰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优抚安置先进表彰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在军人抚恤优待工作中作出显著成绩的单位和个人，在退役士兵安置工作中作出突出贡献的单位和个人。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《军人抚恤优待条例》（国务院、中央军委令第413号）第六条：“各级人民政府对在军人抚恤优待工作中作出显著成绩的单位和个人，给予表彰和奖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励。”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《退役士兵安置条例》（国务院、中央军委令第608号）第七条：“对在退役士兵安置工作中作出突出贡献的单位和个人，按照国家有关规定给予表彰、奖励。”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根据评选表彰文件精神，由单位或有关组织推荐。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经市审批并发文公告后，工作人员通过电话或当场通知的方式，由推荐单位（组织）通知奖励对象领取奖励。奖励对象领取时，领取人应当出具有效身份证明，工作人员在台账上记载详细信息，领取人在相应栏目签字确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2.归档。对事项办理过程中形成的各类文书材料实行分类归档。按年度对归档的材料进行清点、统计与整理。归档岗位人员的职责和归档要求按本局有关规定进行。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办理机关工作人员有义务准确、可靠地答复单位或有关组织的疑问。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现场咨询：高平市建设南路171号退役军人事务局；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电话咨询：财务人事股：5835689。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B2E1C"/>
    <w:rsid w:val="10685BB8"/>
    <w:rsid w:val="10862F8A"/>
    <w:rsid w:val="167B5BD6"/>
    <w:rsid w:val="17AC3907"/>
    <w:rsid w:val="198C3A60"/>
    <w:rsid w:val="1AC954D1"/>
    <w:rsid w:val="310533F0"/>
    <w:rsid w:val="31CF4B47"/>
    <w:rsid w:val="4B3A3E30"/>
    <w:rsid w:val="664719CA"/>
    <w:rsid w:val="6E74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2020-04-30T00:49:00Z</cp:lastPrinted>
  <dcterms:modified xsi:type="dcterms:W3CDTF">2020-06-16T08:36:28Z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