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</w:p>
    <w:p>
      <w:pPr>
        <w:jc w:val="center"/>
        <w:rPr>
          <w:rFonts w:hint="eastAsia" w:ascii="华文行楷" w:hAnsi="华文行楷" w:eastAsia="华文行楷" w:cs="华文行楷"/>
          <w:b w:val="0"/>
          <w:bCs w:val="0"/>
          <w:sz w:val="72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72"/>
          <w:szCs w:val="72"/>
          <w:lang w:val="en-US" w:eastAsia="zh-CN"/>
        </w:rPr>
        <w:t>高平市民办养老机构</w:t>
      </w:r>
    </w:p>
    <w:p>
      <w:pPr>
        <w:jc w:val="center"/>
        <w:rPr>
          <w:rFonts w:hint="eastAsia" w:ascii="华文行楷" w:hAnsi="华文行楷" w:eastAsia="华文行楷" w:cs="华文行楷"/>
          <w:b w:val="0"/>
          <w:bCs w:val="0"/>
          <w:sz w:val="72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72"/>
          <w:szCs w:val="72"/>
          <w:lang w:val="en-US" w:eastAsia="zh-CN"/>
        </w:rPr>
        <w:t>建设补助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行楷" w:hAnsi="华文行楷" w:eastAsia="华文行楷" w:cs="华文行楷"/>
          <w:b w:val="0"/>
          <w:bCs w:val="0"/>
          <w:sz w:val="72"/>
          <w:szCs w:val="72"/>
          <w:lang w:val="en-US" w:eastAsia="zh-CN"/>
        </w:rPr>
      </w:pPr>
    </w:p>
    <w:p>
      <w:pPr>
        <w:jc w:val="center"/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  <w:t>申</w:t>
      </w:r>
    </w:p>
    <w:p>
      <w:pPr>
        <w:jc w:val="center"/>
        <w:rPr>
          <w:rFonts w:hint="default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  <w:t>请</w:t>
      </w:r>
    </w:p>
    <w:p>
      <w:pPr>
        <w:jc w:val="center"/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  <w:t>指</w:t>
      </w:r>
    </w:p>
    <w:p>
      <w:pPr>
        <w:jc w:val="center"/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  <w:t>南</w:t>
      </w: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  <w:t>高平市民政局发布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  <w:t>发布日期：2020年4月</w:t>
      </w: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lang w:val="en-US" w:eastAsia="zh-CN"/>
        </w:rPr>
        <w:t>高平市民办养老机构建设补助申请指南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13"/>
          <w:szCs w:val="13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一、事项类型：</w:t>
      </w: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公共服务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二、设立依据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《山西省人民政府关于支持社会力量发展养老服务业若干措施的通知》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晋政发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〔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2015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〕39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《晋城市人民政府关于支持社会力量发展养老服务业的实施意见》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晋市政发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〔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2016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〕3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山西省民政厅、山西省财政厅《关于做好民办养老服务机构建设补助工作的通知》（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晋民发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〔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2015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〕69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号）。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山西省民政厅、山西省财政厅《关于完善民办养老服务机构相关补助的通知》（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晋民发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〔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2019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〕43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号）。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补助范围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由社会力量（包括民间资本、社会组织、企业法人等）举办的，专门从事老年人养护、托管、康复服务等非营利养老服务机构。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申请条件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申请建设补助的民办养老机构需要满足以下条件：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（一）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机构性质是非营利性养老服务机构，并取得《民办非企业单位（法人）登记证书》</w:t>
      </w: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并在同级民政业务主管部门备案。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（二）养老服务设施完善，新建的养老机构参照住建部2018年发布的《老年人照顾设施建筑设计标准》（JGJ450-2018）,调整床均面积，新建民办养老机构床位数在300张（含）以上，按平均每床建筑面积45m²计算，床位数在300张以下，按平均每床建筑面积35m²计算；改造的民办养老机构床位数在100张（含）以上，按平均每床建筑面积30m²计算，床位数在100张以下，按平均每床建筑面积25 m²计算。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（三）运营满一年。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五、申请流程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1、申请建设补助的民办养老服务机构需据实填写《民办养老服务机构建设补助申请表》；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2、市县两级民政、财政部门审核，将符合条件的民办养老机构一次性建设补助汇总，于每年9月上报省民政厅、省财政厅，经两部门会签后下拨补助资金。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六、补助标准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1、省（晋城市）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对于经过审批新建的民办养老机构，按每张床位5000元（3000元）给予一次性建设补助；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2、</w:t>
      </w: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省（晋城市）</w:t>
      </w:r>
      <w:r>
        <w:rPr>
          <w:rFonts w:hint="eastAsia" w:ascii="仿宋" w:hAnsi="仿宋" w:eastAsia="仿宋"/>
          <w:b w:val="0"/>
          <w:bCs/>
          <w:color w:val="auto"/>
          <w:spacing w:val="0"/>
          <w:sz w:val="32"/>
          <w:szCs w:val="32"/>
          <w:shd w:val="clear" w:color="auto" w:fill="FFFFFF"/>
          <w:lang w:val="en-US" w:eastAsia="zh-CN"/>
        </w:rPr>
        <w:t>对于经过改造开办的民办养老机构，按每张床位3000元（3000元）给予一次性建设补助；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/>
        <w:jc w:val="both"/>
        <w:textAlignment w:val="auto"/>
        <w:rPr>
          <w:rFonts w:hint="eastAsia" w:ascii="黑体" w:hAnsi="黑体" w:eastAsia="黑体" w:cs="黑体"/>
          <w:snapToGrid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color w:val="000000"/>
          <w:sz w:val="32"/>
          <w:szCs w:val="32"/>
          <w:lang w:val="en-US" w:eastAsia="zh-CN"/>
        </w:rPr>
        <w:t>七、咨询方式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现场咨询：高平市丹河北路39号高平市民政局三楼社会股；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电话咨询：5225068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napToGrid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color w:val="000000"/>
          <w:sz w:val="32"/>
          <w:szCs w:val="32"/>
          <w:lang w:val="en-US" w:eastAsia="zh-CN"/>
        </w:rPr>
        <w:t>八、办理地址和时间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1.地址：高平市丹河北路39号高平市民政局三楼社会股；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left"/>
        <w:textAlignment w:val="auto"/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2.时间：春秋冬季：</w:t>
      </w:r>
      <w:r>
        <w:rPr>
          <w:rFonts w:hint="eastAsia" w:ascii="仿宋" w:hAnsi="仿宋" w:eastAsia="仿宋"/>
          <w:b w:val="0"/>
          <w:bCs/>
          <w:spacing w:val="0"/>
          <w:w w:val="90"/>
          <w:sz w:val="32"/>
          <w:szCs w:val="32"/>
          <w:shd w:val="clear" w:color="auto" w:fill="FFFFFF"/>
          <w:lang w:val="en-US" w:eastAsia="zh-CN"/>
        </w:rPr>
        <w:t>上午8:00-12:00    下午2：30-6：00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>夏令时：上午8:00-12:00</w:t>
      </w:r>
      <w:r>
        <w:rPr>
          <w:rFonts w:hint="eastAsia" w:ascii="仿宋" w:hAnsi="仿宋" w:eastAsia="仿宋"/>
          <w:b w:val="0"/>
          <w:bCs/>
          <w:spacing w:val="0"/>
          <w:w w:val="9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bCs/>
          <w:spacing w:val="0"/>
          <w:sz w:val="32"/>
          <w:szCs w:val="32"/>
          <w:shd w:val="clear" w:color="auto" w:fill="FFFFFF"/>
          <w:lang w:val="en-US" w:eastAsia="zh-CN"/>
        </w:rPr>
        <w:t xml:space="preserve">下午3:00-6:00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1AA30F"/>
    <w:multiLevelType w:val="singleLevel"/>
    <w:tmpl w:val="F71AA30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50019"/>
    <w:rsid w:val="03BF4823"/>
    <w:rsid w:val="051077C9"/>
    <w:rsid w:val="07CD45AB"/>
    <w:rsid w:val="08976264"/>
    <w:rsid w:val="0E432A18"/>
    <w:rsid w:val="12405F69"/>
    <w:rsid w:val="15716C88"/>
    <w:rsid w:val="16AE2032"/>
    <w:rsid w:val="195D175B"/>
    <w:rsid w:val="200864C0"/>
    <w:rsid w:val="23192C19"/>
    <w:rsid w:val="24B30786"/>
    <w:rsid w:val="27760587"/>
    <w:rsid w:val="2A1C75C4"/>
    <w:rsid w:val="2FE209ED"/>
    <w:rsid w:val="312A4263"/>
    <w:rsid w:val="31DF356C"/>
    <w:rsid w:val="36850019"/>
    <w:rsid w:val="3A210854"/>
    <w:rsid w:val="3ABD331E"/>
    <w:rsid w:val="3E8A105A"/>
    <w:rsid w:val="3F442437"/>
    <w:rsid w:val="43AC00B2"/>
    <w:rsid w:val="45AE2C70"/>
    <w:rsid w:val="4A7C6F9B"/>
    <w:rsid w:val="574C215E"/>
    <w:rsid w:val="5B001B06"/>
    <w:rsid w:val="63C51CFF"/>
    <w:rsid w:val="67074B0F"/>
    <w:rsid w:val="67EA4C62"/>
    <w:rsid w:val="73CA02A8"/>
    <w:rsid w:val="7803615A"/>
    <w:rsid w:val="7BAD24DB"/>
    <w:rsid w:val="7F8E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outlineLvl w:val="2"/>
    </w:pPr>
    <w:rPr>
      <w:rFonts w:hint="eastAsia" w:cs="Times New Roman"/>
      <w:b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2020-04-24T03:34:00Z</dcterms:created>
  <dc:creator>WPS_1523609308</dc:creator>
  <cp:lastModifiedBy> 喵呜</cp:lastModifiedBy>
  <cp:lastPrinted>2020-04-29T03:40:18Z</cp:lastPrinted>
  <dcterms:modified xsi:type="dcterms:W3CDTF">2020-04-29T03:42:33Z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